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31" w:rsidRPr="00975A2C" w:rsidRDefault="00975A2C" w:rsidP="00C77DC0">
      <w:pPr>
        <w:widowControl w:val="0"/>
        <w:autoSpaceDE w:val="0"/>
        <w:autoSpaceDN w:val="0"/>
        <w:adjustRightInd w:val="0"/>
        <w:spacing w:line="300" w:lineRule="exact"/>
        <w:jc w:val="center"/>
        <w:outlineLvl w:val="0"/>
        <w:rPr>
          <w:noProof/>
          <w:lang w:val="sr-Latn-CS"/>
        </w:rPr>
      </w:pPr>
      <w:bookmarkStart w:id="0" w:name="_GoBack"/>
      <w:bookmarkEnd w:id="0"/>
      <w:r>
        <w:rPr>
          <w:noProof/>
          <w:lang w:val="sr-Latn-CS"/>
        </w:rPr>
        <w:t>O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L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Ž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NJ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</w:p>
    <w:p w:rsidR="00520A31" w:rsidRPr="00975A2C" w:rsidRDefault="00520A31" w:rsidP="00C77DC0">
      <w:pPr>
        <w:widowControl w:val="0"/>
        <w:autoSpaceDE w:val="0"/>
        <w:autoSpaceDN w:val="0"/>
        <w:adjustRightInd w:val="0"/>
        <w:spacing w:line="300" w:lineRule="exact"/>
        <w:jc w:val="both"/>
        <w:outlineLvl w:val="0"/>
        <w:rPr>
          <w:noProof/>
          <w:lang w:val="sr-Latn-CS"/>
        </w:rPr>
      </w:pPr>
    </w:p>
    <w:p w:rsidR="00520A31" w:rsidRPr="00975A2C" w:rsidRDefault="00520A31" w:rsidP="00C77DC0">
      <w:pPr>
        <w:widowControl w:val="0"/>
        <w:autoSpaceDE w:val="0"/>
        <w:autoSpaceDN w:val="0"/>
        <w:adjustRightInd w:val="0"/>
        <w:spacing w:line="300" w:lineRule="exact"/>
        <w:jc w:val="both"/>
        <w:outlineLvl w:val="0"/>
        <w:rPr>
          <w:noProof/>
          <w:lang w:val="sr-Latn-CS"/>
        </w:rPr>
      </w:pPr>
    </w:p>
    <w:p w:rsidR="00520A31" w:rsidRPr="00975A2C" w:rsidRDefault="00520A31" w:rsidP="00F3157F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outlineLvl w:val="0"/>
        <w:rPr>
          <w:noProof/>
          <w:lang w:val="sr-Latn-CS"/>
        </w:rPr>
      </w:pPr>
      <w:r w:rsidRPr="00975A2C">
        <w:rPr>
          <w:noProof/>
          <w:lang w:val="sr-Latn-CS"/>
        </w:rPr>
        <w:t xml:space="preserve">I. </w:t>
      </w:r>
      <w:r w:rsidR="00975A2C">
        <w:rPr>
          <w:noProof/>
          <w:lang w:val="sr-Latn-CS"/>
        </w:rPr>
        <w:t>USTAVNI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OSNOV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DONOŠENJE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ZAKONA</w:t>
      </w:r>
    </w:p>
    <w:p w:rsidR="00520A31" w:rsidRPr="00975A2C" w:rsidRDefault="00520A31" w:rsidP="00C77DC0">
      <w:pPr>
        <w:widowControl w:val="0"/>
        <w:autoSpaceDE w:val="0"/>
        <w:autoSpaceDN w:val="0"/>
        <w:adjustRightInd w:val="0"/>
        <w:spacing w:line="300" w:lineRule="exact"/>
        <w:jc w:val="both"/>
        <w:outlineLvl w:val="0"/>
        <w:rPr>
          <w:noProof/>
          <w:lang w:val="sr-Latn-CS"/>
        </w:rPr>
      </w:pPr>
    </w:p>
    <w:p w:rsidR="00520A31" w:rsidRPr="00975A2C" w:rsidRDefault="00520A31" w:rsidP="00C77DC0">
      <w:pPr>
        <w:widowControl w:val="0"/>
        <w:autoSpaceDE w:val="0"/>
        <w:autoSpaceDN w:val="0"/>
        <w:adjustRightInd w:val="0"/>
        <w:spacing w:line="300" w:lineRule="exact"/>
        <w:jc w:val="both"/>
        <w:outlineLvl w:val="0"/>
        <w:rPr>
          <w:noProof/>
          <w:lang w:val="sr-Latn-CS"/>
        </w:rPr>
      </w:pPr>
      <w:r w:rsidRPr="00975A2C">
        <w:rPr>
          <w:noProof/>
          <w:lang w:val="sr-Latn-CS"/>
        </w:rPr>
        <w:tab/>
      </w:r>
      <w:r w:rsidR="00975A2C">
        <w:rPr>
          <w:noProof/>
          <w:lang w:val="sr-Latn-CS"/>
        </w:rPr>
        <w:t>Ustavni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osnov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donošenje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izmenama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dopunama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zakonika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sadržan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članu</w:t>
      </w:r>
      <w:r w:rsidRPr="00975A2C">
        <w:rPr>
          <w:noProof/>
          <w:lang w:val="sr-Latn-CS"/>
        </w:rPr>
        <w:t xml:space="preserve"> 34. </w:t>
      </w:r>
      <w:r w:rsidR="00975A2C">
        <w:rPr>
          <w:noProof/>
          <w:lang w:val="sr-Latn-CS"/>
        </w:rPr>
        <w:t>stav</w:t>
      </w:r>
      <w:r w:rsidRPr="00975A2C">
        <w:rPr>
          <w:noProof/>
          <w:lang w:val="sr-Latn-CS"/>
        </w:rPr>
        <w:t xml:space="preserve"> 2.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članu</w:t>
      </w:r>
      <w:r w:rsidRPr="00975A2C">
        <w:rPr>
          <w:noProof/>
          <w:lang w:val="sr-Latn-CS"/>
        </w:rPr>
        <w:t xml:space="preserve"> 97. </w:t>
      </w:r>
      <w:r w:rsidR="00975A2C">
        <w:rPr>
          <w:noProof/>
          <w:lang w:val="sr-Latn-CS"/>
        </w:rPr>
        <w:t>tačka</w:t>
      </w:r>
      <w:r w:rsidRPr="00975A2C">
        <w:rPr>
          <w:noProof/>
          <w:lang w:val="sr-Latn-CS"/>
        </w:rPr>
        <w:t xml:space="preserve"> 2. </w:t>
      </w:r>
      <w:r w:rsidR="00975A2C">
        <w:rPr>
          <w:noProof/>
          <w:lang w:val="sr-Latn-CS"/>
        </w:rPr>
        <w:t>Ustava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Republike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Srbije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kojima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između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ostalog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propisano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sankcije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određuju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Republika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Srbija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uređuje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obezbeđuje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odgovornost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sankcije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povredu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sloboda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prava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građana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utvrđenih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Ustavom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povredu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zakona</w:t>
      </w:r>
      <w:r w:rsidRPr="00975A2C">
        <w:rPr>
          <w:noProof/>
          <w:lang w:val="sr-Latn-CS"/>
        </w:rPr>
        <w:t>.</w:t>
      </w:r>
    </w:p>
    <w:p w:rsidR="00520A31" w:rsidRPr="00975A2C" w:rsidRDefault="00520A31" w:rsidP="00C77DC0">
      <w:pPr>
        <w:widowControl w:val="0"/>
        <w:autoSpaceDE w:val="0"/>
        <w:autoSpaceDN w:val="0"/>
        <w:adjustRightInd w:val="0"/>
        <w:spacing w:line="300" w:lineRule="exact"/>
        <w:jc w:val="both"/>
        <w:outlineLvl w:val="0"/>
        <w:rPr>
          <w:noProof/>
          <w:lang w:val="sr-Latn-CS"/>
        </w:rPr>
      </w:pPr>
    </w:p>
    <w:p w:rsidR="00520A31" w:rsidRPr="00975A2C" w:rsidRDefault="00520A31" w:rsidP="00C77DC0">
      <w:pPr>
        <w:widowControl w:val="0"/>
        <w:autoSpaceDE w:val="0"/>
        <w:autoSpaceDN w:val="0"/>
        <w:adjustRightInd w:val="0"/>
        <w:spacing w:line="300" w:lineRule="exact"/>
        <w:jc w:val="both"/>
        <w:outlineLvl w:val="0"/>
        <w:rPr>
          <w:noProof/>
          <w:lang w:val="sr-Latn-CS"/>
        </w:rPr>
      </w:pPr>
    </w:p>
    <w:p w:rsidR="00520A31" w:rsidRPr="00975A2C" w:rsidRDefault="00520A31" w:rsidP="00F3157F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outlineLvl w:val="0"/>
        <w:rPr>
          <w:noProof/>
          <w:lang w:val="sr-Latn-CS"/>
        </w:rPr>
      </w:pPr>
      <w:r w:rsidRPr="00975A2C">
        <w:rPr>
          <w:noProof/>
          <w:lang w:val="sr-Latn-CS"/>
        </w:rPr>
        <w:t xml:space="preserve">II. </w:t>
      </w:r>
      <w:r w:rsidR="00975A2C">
        <w:rPr>
          <w:noProof/>
          <w:lang w:val="sr-Latn-CS"/>
        </w:rPr>
        <w:t>RAZLOZI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DONOŠENJE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ZAKONA</w:t>
      </w:r>
    </w:p>
    <w:p w:rsidR="00520A31" w:rsidRPr="00975A2C" w:rsidRDefault="00520A31" w:rsidP="00C77DC0">
      <w:pPr>
        <w:widowControl w:val="0"/>
        <w:autoSpaceDE w:val="0"/>
        <w:autoSpaceDN w:val="0"/>
        <w:adjustRightInd w:val="0"/>
        <w:spacing w:line="300" w:lineRule="exact"/>
        <w:jc w:val="both"/>
        <w:outlineLvl w:val="0"/>
        <w:rPr>
          <w:noProof/>
          <w:lang w:val="sr-Latn-CS"/>
        </w:rPr>
      </w:pPr>
    </w:p>
    <w:p w:rsidR="00520A31" w:rsidRPr="00975A2C" w:rsidRDefault="00520A31" w:rsidP="00C77DC0">
      <w:pPr>
        <w:widowControl w:val="0"/>
        <w:autoSpaceDE w:val="0"/>
        <w:autoSpaceDN w:val="0"/>
        <w:adjustRightInd w:val="0"/>
        <w:spacing w:line="300" w:lineRule="exact"/>
        <w:jc w:val="both"/>
        <w:outlineLvl w:val="0"/>
        <w:rPr>
          <w:noProof/>
          <w:lang w:val="sr-Latn-CS"/>
        </w:rPr>
      </w:pPr>
      <w:r w:rsidRPr="00975A2C">
        <w:rPr>
          <w:noProof/>
          <w:lang w:val="sr-Latn-CS"/>
        </w:rPr>
        <w:tab/>
      </w:r>
      <w:r w:rsidR="00975A2C">
        <w:rPr>
          <w:noProof/>
          <w:lang w:val="sr-Latn-CS"/>
        </w:rPr>
        <w:t>Za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zakonodavstvo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Republike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Srbije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može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reći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pruža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dovoljno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mogućnosti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suzbijanje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kriminaliteta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te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nije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osnovni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razlog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njegove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izmene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dopune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što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pruža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adekvatne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mogućnosti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planu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Ono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što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prvom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planu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jeste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usaglašavanje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određenim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standardima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koji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postavljeni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strane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Evropske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unije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čiji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Republika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Srbija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želi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postane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član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Osim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nekim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slučajevima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usaglašavanje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ostavlja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dovoljno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širok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prostor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Republika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Srbija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pronađe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rešenje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odgovara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njenim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prilikama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potrebama</w:t>
      </w:r>
      <w:r w:rsidRPr="00975A2C">
        <w:rPr>
          <w:noProof/>
          <w:lang w:val="sr-Latn-CS"/>
        </w:rPr>
        <w:t>.</w:t>
      </w:r>
      <w:r w:rsidRPr="00975A2C">
        <w:rPr>
          <w:noProof/>
          <w:lang w:val="sr-Latn-CS"/>
        </w:rPr>
        <w:tab/>
      </w:r>
    </w:p>
    <w:p w:rsidR="00520A31" w:rsidRPr="00975A2C" w:rsidRDefault="00520A31" w:rsidP="00C77DC0">
      <w:pPr>
        <w:widowControl w:val="0"/>
        <w:autoSpaceDE w:val="0"/>
        <w:autoSpaceDN w:val="0"/>
        <w:adjustRightInd w:val="0"/>
        <w:spacing w:line="300" w:lineRule="exact"/>
        <w:jc w:val="both"/>
        <w:outlineLvl w:val="0"/>
        <w:rPr>
          <w:noProof/>
          <w:lang w:val="sr-Latn-CS"/>
        </w:rPr>
      </w:pPr>
      <w:r w:rsidRPr="00975A2C">
        <w:rPr>
          <w:noProof/>
          <w:lang w:val="sr-Latn-CS"/>
        </w:rPr>
        <w:tab/>
      </w:r>
      <w:r w:rsidR="00975A2C">
        <w:rPr>
          <w:noProof/>
          <w:lang w:val="sr-Latn-CS"/>
        </w:rPr>
        <w:t>Iako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zakonik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velikoj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meri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usaglašen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standardima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aktima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Evropske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unije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Saveta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Evrope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Ujedinjenih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nacija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određena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dokumenta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Evropske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unije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Saveta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Evrope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kao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pravna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tekovina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zemalja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članica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Evropske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unije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zahtevaju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njegovo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dalje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usaglašavanje</w:t>
      </w:r>
      <w:r w:rsidRPr="00975A2C">
        <w:rPr>
          <w:noProof/>
          <w:lang w:val="sr-Latn-CS"/>
        </w:rPr>
        <w:t xml:space="preserve">.  </w:t>
      </w:r>
      <w:r w:rsidR="00975A2C">
        <w:rPr>
          <w:noProof/>
          <w:lang w:val="sr-Latn-CS"/>
        </w:rPr>
        <w:t>Usaglašavanje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potrebno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samo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odnosu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određena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dokumenta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već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odnosu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uobičajene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standarde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koji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važe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pojedinim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oblastima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zakonodavstva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evropskih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zemalja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pogledu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posebnu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pažnju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zaslužuje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jedna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grupa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protiv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privrede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toj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oblasti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iako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značajno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menjana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prilikom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donošenja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važećeg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zakonika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dalje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zadržana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neka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prevaziđena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rešenja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sudska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praksa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sama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bez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intervencije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zakonodavca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može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uspešno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reši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prilagodi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novonastalim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prilikama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oblasti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privrednih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odnosa</w:t>
      </w:r>
      <w:r w:rsidRPr="00975A2C">
        <w:rPr>
          <w:noProof/>
          <w:lang w:val="sr-Latn-CS"/>
        </w:rPr>
        <w:t xml:space="preserve">. </w:t>
      </w:r>
    </w:p>
    <w:p w:rsidR="00520A31" w:rsidRPr="00975A2C" w:rsidRDefault="00520A31" w:rsidP="00C77DC0">
      <w:pPr>
        <w:widowControl w:val="0"/>
        <w:autoSpaceDE w:val="0"/>
        <w:autoSpaceDN w:val="0"/>
        <w:adjustRightInd w:val="0"/>
        <w:spacing w:line="300" w:lineRule="exact"/>
        <w:jc w:val="both"/>
        <w:outlineLvl w:val="0"/>
        <w:rPr>
          <w:noProof/>
          <w:lang w:val="sr-Latn-CS"/>
        </w:rPr>
      </w:pPr>
      <w:r w:rsidRPr="00975A2C">
        <w:rPr>
          <w:noProof/>
          <w:lang w:val="sr-Latn-CS"/>
        </w:rPr>
        <w:tab/>
      </w:r>
      <w:r w:rsidR="00975A2C">
        <w:rPr>
          <w:noProof/>
          <w:lang w:val="sr-Latn-CS"/>
        </w:rPr>
        <w:t>Osim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protiv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privrede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prilikom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pripreme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Predloga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izmenama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dopunama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zakonika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izvršeno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preispitivanje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nekih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drugih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odredaba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Izvesne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sugestije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predlozi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koji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dolaze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pravosuđa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stručne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javnosti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pogledu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potrebe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određenih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intervencija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zakoniku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takođe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našle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mesto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Predlogu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zakona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Opravdano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dalje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unapređivanje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određenih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rešenja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zakoniku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usklađivanje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drugim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propisima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otklanjanje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eventualnih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neusklađenosti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Reč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nekim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najvažnijim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područjima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kojima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trebalo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nastaviti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reformu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započetu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izmenama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dopunama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zakonika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decembra</w:t>
      </w:r>
      <w:r w:rsidRPr="00975A2C">
        <w:rPr>
          <w:noProof/>
          <w:lang w:val="sr-Latn-CS"/>
        </w:rPr>
        <w:t xml:space="preserve"> 2012. </w:t>
      </w:r>
      <w:r w:rsidR="00975A2C">
        <w:rPr>
          <w:noProof/>
          <w:lang w:val="sr-Latn-CS"/>
        </w:rPr>
        <w:t>godine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Cilj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međutim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nije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bio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pristupi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izmenama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dopunama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zakonika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svim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onim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slučajevima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kojima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bile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opravdane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Između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ostalog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razlog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jeste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što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će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procesu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pregovaranja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Evropskom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unijom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ukazati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potreba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određenim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intervencijama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će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precizirati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tek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toku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pregovora</w:t>
      </w:r>
      <w:r w:rsidRPr="00975A2C">
        <w:rPr>
          <w:noProof/>
          <w:lang w:val="sr-Latn-CS"/>
        </w:rPr>
        <w:t>.</w:t>
      </w:r>
    </w:p>
    <w:p w:rsidR="00520A31" w:rsidRPr="00975A2C" w:rsidRDefault="00520A31" w:rsidP="00C77DC0">
      <w:pPr>
        <w:widowControl w:val="0"/>
        <w:autoSpaceDE w:val="0"/>
        <w:autoSpaceDN w:val="0"/>
        <w:adjustRightInd w:val="0"/>
        <w:spacing w:line="300" w:lineRule="exact"/>
        <w:jc w:val="both"/>
        <w:outlineLvl w:val="0"/>
        <w:rPr>
          <w:noProof/>
          <w:lang w:val="sr-Latn-CS"/>
        </w:rPr>
      </w:pPr>
      <w:r w:rsidRPr="00975A2C">
        <w:rPr>
          <w:noProof/>
          <w:lang w:val="sr-Latn-CS"/>
        </w:rPr>
        <w:tab/>
      </w:r>
      <w:r w:rsidR="00975A2C">
        <w:rPr>
          <w:noProof/>
          <w:lang w:val="sr-Latn-CS"/>
        </w:rPr>
        <w:t>Kada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pitanju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usaglašavanje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zakonika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svim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relevantnim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dokumentima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Evropske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unije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bilo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preuranjeno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učini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već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ovoj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fazi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Do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lastRenderedPageBreak/>
        <w:t>ulaska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Republike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Srbije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Evropske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unije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još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vremena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Evropska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unija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će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neke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svoje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akte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međuvremenu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menjati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ili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donositi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nove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Oblast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kojoj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već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sada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bez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sumnje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postoji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potreba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koncepcijski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drugačijeg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pristupa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protiv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privrede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Osim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oblasti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najvažnije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novine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tiču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usklađivanja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zakonodavstva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Republike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Srbije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Konvencijom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Saveta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Evrope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sprečavanju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borbi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protiv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nasilja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nad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ženama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nasilja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porodici</w:t>
      </w:r>
      <w:r w:rsidRPr="00975A2C">
        <w:rPr>
          <w:noProof/>
          <w:lang w:val="sr-Latn-CS"/>
        </w:rPr>
        <w:t xml:space="preserve"> (</w:t>
      </w:r>
      <w:r w:rsidR="00975A2C">
        <w:rPr>
          <w:noProof/>
          <w:lang w:val="sr-Latn-CS"/>
        </w:rPr>
        <w:t>tzv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Istanbulska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konvencija</w:t>
      </w:r>
      <w:r w:rsidRPr="00975A2C">
        <w:rPr>
          <w:noProof/>
          <w:lang w:val="sr-Latn-CS"/>
        </w:rPr>
        <w:t xml:space="preserve">) </w:t>
      </w:r>
      <w:r w:rsidR="00975A2C">
        <w:rPr>
          <w:noProof/>
          <w:lang w:val="sr-Latn-CS"/>
        </w:rPr>
        <w:t>koju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Republika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Srbija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potvrdila</w:t>
      </w:r>
      <w:r w:rsidRPr="00975A2C">
        <w:rPr>
          <w:noProof/>
          <w:lang w:val="sr-Latn-CS"/>
        </w:rPr>
        <w:t xml:space="preserve"> (,,</w:t>
      </w:r>
      <w:r w:rsidR="00975A2C">
        <w:rPr>
          <w:noProof/>
          <w:lang w:val="sr-Latn-CS"/>
        </w:rPr>
        <w:t>Službeni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glasnik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RS</w:t>
      </w:r>
      <w:r w:rsidRPr="00975A2C">
        <w:rPr>
          <w:noProof/>
          <w:lang w:val="sr-Latn-CS"/>
        </w:rPr>
        <w:t xml:space="preserve"> – </w:t>
      </w:r>
      <w:r w:rsidR="00975A2C">
        <w:rPr>
          <w:noProof/>
          <w:lang w:val="sr-Latn-CS"/>
        </w:rPr>
        <w:t>Međunarodni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ugovori</w:t>
      </w:r>
      <w:r w:rsidRPr="00975A2C">
        <w:rPr>
          <w:noProof/>
          <w:lang w:val="sr-Latn-CS"/>
        </w:rPr>
        <w:t xml:space="preserve">”, </w:t>
      </w:r>
      <w:r w:rsidR="00975A2C">
        <w:rPr>
          <w:noProof/>
          <w:lang w:val="sr-Latn-CS"/>
        </w:rPr>
        <w:t>broj</w:t>
      </w:r>
      <w:r w:rsidRPr="00975A2C">
        <w:rPr>
          <w:noProof/>
          <w:lang w:val="sr-Latn-CS"/>
        </w:rPr>
        <w:t xml:space="preserve"> 12/13).</w:t>
      </w:r>
    </w:p>
    <w:p w:rsidR="00520A31" w:rsidRPr="00975A2C" w:rsidRDefault="00520A31" w:rsidP="00C77DC0">
      <w:pPr>
        <w:widowControl w:val="0"/>
        <w:autoSpaceDE w:val="0"/>
        <w:autoSpaceDN w:val="0"/>
        <w:adjustRightInd w:val="0"/>
        <w:spacing w:line="300" w:lineRule="exact"/>
        <w:jc w:val="both"/>
        <w:outlineLvl w:val="0"/>
        <w:rPr>
          <w:noProof/>
          <w:lang w:val="sr-Latn-CS"/>
        </w:rPr>
      </w:pPr>
      <w:r w:rsidRPr="00975A2C">
        <w:rPr>
          <w:noProof/>
          <w:lang w:val="sr-Latn-CS"/>
        </w:rPr>
        <w:tab/>
      </w:r>
      <w:r w:rsidR="00975A2C">
        <w:rPr>
          <w:noProof/>
          <w:lang w:val="sr-Latn-CS"/>
        </w:rPr>
        <w:t>Ovaj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Predlog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izmenama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dopunama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ograničava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određeni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broj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parcijalnih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izmena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suštinski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povezane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odnose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istu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oblast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odnosno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srodna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pitanja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Taj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put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određene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prednosti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njemu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prilog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ide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što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danas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postalo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uobičajeno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zakonodavnoj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praksi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evropskih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zemalja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vrše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parcijalne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izmene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dopune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opsežne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reforme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Krivično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zakonodavstvo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Republike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Srbije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zaostaje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odnosu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zakonodavstvo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većine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evropskih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zemalja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pa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njegovom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celovitom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reformom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sada</w:t>
      </w:r>
      <w:r w:rsidRPr="00975A2C">
        <w:rPr>
          <w:noProof/>
          <w:lang w:val="sr-Latn-CS"/>
        </w:rPr>
        <w:t xml:space="preserve">  </w:t>
      </w:r>
      <w:r w:rsidR="00975A2C">
        <w:rPr>
          <w:noProof/>
          <w:lang w:val="sr-Latn-CS"/>
        </w:rPr>
        <w:t>nema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potrebe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Ono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što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nužno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ovom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momentu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dovoljno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jeste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reformiše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oblast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privrednih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izvrši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usaglašavanje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Istanbulskom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konvencijom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kao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interveniše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odnosu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još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neka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pitanja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kojima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vrši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dalje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usavršavanje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zakonodavstva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cilju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efikasnijeg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suzbijanje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kriminaliteta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uz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poštovanje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svih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tekovina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pravne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države</w:t>
      </w:r>
      <w:r w:rsidRPr="00975A2C">
        <w:rPr>
          <w:noProof/>
          <w:lang w:val="sr-Latn-CS"/>
        </w:rPr>
        <w:t xml:space="preserve">. </w:t>
      </w:r>
    </w:p>
    <w:p w:rsidR="00520A31" w:rsidRPr="00975A2C" w:rsidRDefault="00520A31" w:rsidP="00C77DC0">
      <w:pPr>
        <w:spacing w:line="300" w:lineRule="exact"/>
        <w:rPr>
          <w:noProof/>
          <w:lang w:val="sr-Latn-CS"/>
        </w:rPr>
      </w:pPr>
    </w:p>
    <w:p w:rsidR="00520A31" w:rsidRPr="00975A2C" w:rsidRDefault="00520A31" w:rsidP="00C77DC0">
      <w:pPr>
        <w:widowControl w:val="0"/>
        <w:autoSpaceDE w:val="0"/>
        <w:autoSpaceDN w:val="0"/>
        <w:adjustRightInd w:val="0"/>
        <w:spacing w:line="300" w:lineRule="exact"/>
        <w:jc w:val="both"/>
        <w:outlineLvl w:val="0"/>
        <w:rPr>
          <w:noProof/>
          <w:lang w:val="sr-Latn-CS"/>
        </w:rPr>
      </w:pPr>
    </w:p>
    <w:p w:rsidR="00520A31" w:rsidRPr="00975A2C" w:rsidRDefault="00520A31" w:rsidP="00F3157F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outlineLvl w:val="0"/>
        <w:rPr>
          <w:noProof/>
          <w:lang w:val="sr-Latn-CS"/>
        </w:rPr>
      </w:pPr>
      <w:r w:rsidRPr="00975A2C">
        <w:rPr>
          <w:noProof/>
          <w:lang w:val="sr-Latn-CS"/>
        </w:rPr>
        <w:t xml:space="preserve">III. </w:t>
      </w:r>
      <w:r w:rsidR="00975A2C">
        <w:rPr>
          <w:noProof/>
          <w:lang w:val="sr-Latn-CS"/>
        </w:rPr>
        <w:t>OBJAŠNJENJE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OSNOVNIH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PRAVNIH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INSTITUTA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POJEDINIH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REŠENJA</w:t>
      </w:r>
    </w:p>
    <w:p w:rsidR="00520A31" w:rsidRPr="00975A2C" w:rsidRDefault="00520A31" w:rsidP="007F16EF">
      <w:pPr>
        <w:widowControl w:val="0"/>
        <w:autoSpaceDE w:val="0"/>
        <w:autoSpaceDN w:val="0"/>
        <w:adjustRightInd w:val="0"/>
        <w:spacing w:line="300" w:lineRule="exact"/>
        <w:jc w:val="both"/>
        <w:outlineLvl w:val="0"/>
        <w:rPr>
          <w:noProof/>
          <w:lang w:val="sr-Latn-CS"/>
        </w:rPr>
      </w:pPr>
    </w:p>
    <w:p w:rsidR="00520A31" w:rsidRPr="00975A2C" w:rsidRDefault="00975A2C" w:rsidP="00CD41E5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outlineLvl w:val="0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OPŠTI</w:t>
      </w:r>
      <w:r w:rsidR="00520A31" w:rsidRPr="00975A2C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DEO</w:t>
      </w:r>
      <w:r w:rsidR="00520A31" w:rsidRPr="00975A2C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KRIVIČNOG</w:t>
      </w:r>
      <w:r w:rsidR="00520A31" w:rsidRPr="00975A2C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ZAKONIKA</w:t>
      </w:r>
    </w:p>
    <w:p w:rsidR="00520A31" w:rsidRPr="00975A2C" w:rsidRDefault="00520A31" w:rsidP="00C77DC0">
      <w:pPr>
        <w:widowControl w:val="0"/>
        <w:autoSpaceDE w:val="0"/>
        <w:autoSpaceDN w:val="0"/>
        <w:adjustRightInd w:val="0"/>
        <w:spacing w:line="300" w:lineRule="exact"/>
        <w:jc w:val="both"/>
        <w:outlineLvl w:val="0"/>
        <w:rPr>
          <w:noProof/>
          <w:sz w:val="22"/>
          <w:szCs w:val="22"/>
          <w:lang w:val="sr-Latn-CS"/>
        </w:rPr>
      </w:pPr>
    </w:p>
    <w:p w:rsidR="00520A31" w:rsidRPr="00975A2C" w:rsidRDefault="00520A31" w:rsidP="00C77DC0">
      <w:pPr>
        <w:widowControl w:val="0"/>
        <w:autoSpaceDE w:val="0"/>
        <w:autoSpaceDN w:val="0"/>
        <w:adjustRightInd w:val="0"/>
        <w:spacing w:line="300" w:lineRule="exact"/>
        <w:jc w:val="both"/>
        <w:outlineLvl w:val="0"/>
        <w:rPr>
          <w:noProof/>
          <w:lang w:val="sr-Latn-CS"/>
        </w:rPr>
      </w:pPr>
      <w:r w:rsidRPr="00975A2C">
        <w:rPr>
          <w:noProof/>
          <w:lang w:val="sr-Latn-CS"/>
        </w:rPr>
        <w:tab/>
      </w:r>
      <w:r w:rsidR="00975A2C">
        <w:rPr>
          <w:noProof/>
          <w:lang w:val="sr-Latn-CS"/>
        </w:rPr>
        <w:t>Samo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odnosu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mali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broj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odredaba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Opšteg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zakonika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postoji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potreba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njihovog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menjanja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inače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univerzalna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pojava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savremenom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zakonodavstvu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Iako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zakonodavstvo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nije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više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grana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pozitivnog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zakonodavstva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vrlo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retko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menja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promene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oblasti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Opšteg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nisu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česte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Ono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što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okviru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Opšteg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menja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odredbe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uređuju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sankcije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dok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izmene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drugih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opštih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instituta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vrlo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retke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Opštem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zakonika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kod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sledećih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instituta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odnosno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sankcija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predlažu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određene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izmene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dopune</w:t>
      </w:r>
      <w:r w:rsidRPr="00975A2C">
        <w:rPr>
          <w:noProof/>
          <w:lang w:val="sr-Latn-CS"/>
        </w:rPr>
        <w:t xml:space="preserve">. </w:t>
      </w:r>
    </w:p>
    <w:p w:rsidR="00520A31" w:rsidRPr="00975A2C" w:rsidRDefault="00520A31" w:rsidP="00C77DC0">
      <w:pPr>
        <w:widowControl w:val="0"/>
        <w:autoSpaceDE w:val="0"/>
        <w:autoSpaceDN w:val="0"/>
        <w:adjustRightInd w:val="0"/>
        <w:spacing w:line="300" w:lineRule="exact"/>
        <w:jc w:val="both"/>
        <w:outlineLvl w:val="0"/>
        <w:rPr>
          <w:noProof/>
          <w:lang w:val="sr-Latn-CS"/>
        </w:rPr>
      </w:pPr>
      <w:r w:rsidRPr="00975A2C">
        <w:rPr>
          <w:noProof/>
          <w:lang w:val="sr-Latn-CS"/>
        </w:rPr>
        <w:tab/>
      </w:r>
    </w:p>
    <w:p w:rsidR="00520A31" w:rsidRPr="00975A2C" w:rsidRDefault="00520A31" w:rsidP="00CA7F7D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outlineLvl w:val="0"/>
        <w:rPr>
          <w:noProof/>
          <w:lang w:val="sr-Latn-CS"/>
        </w:rPr>
      </w:pPr>
      <w:r w:rsidRPr="00975A2C">
        <w:rPr>
          <w:noProof/>
          <w:lang w:val="sr-Latn-CS"/>
        </w:rPr>
        <w:t xml:space="preserve">1.  </w:t>
      </w:r>
      <w:r w:rsidR="00975A2C">
        <w:rPr>
          <w:noProof/>
          <w:lang w:val="sr-Latn-CS"/>
        </w:rPr>
        <w:t>Delo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malog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značaja</w:t>
      </w:r>
      <w:r w:rsidRPr="00975A2C">
        <w:rPr>
          <w:noProof/>
          <w:lang w:val="sr-Latn-CS"/>
        </w:rPr>
        <w:t xml:space="preserve"> (</w:t>
      </w:r>
      <w:r w:rsidR="00975A2C">
        <w:rPr>
          <w:noProof/>
          <w:lang w:val="sr-Latn-CS"/>
        </w:rPr>
        <w:t>član</w:t>
      </w:r>
      <w:r w:rsidRPr="00975A2C">
        <w:rPr>
          <w:noProof/>
          <w:lang w:val="sr-Latn-CS"/>
        </w:rPr>
        <w:t xml:space="preserve"> 2. </w:t>
      </w:r>
      <w:r w:rsidR="00975A2C">
        <w:rPr>
          <w:noProof/>
          <w:lang w:val="sr-Latn-CS"/>
        </w:rPr>
        <w:t>Predloga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zakona</w:t>
      </w:r>
      <w:r w:rsidRPr="00975A2C">
        <w:rPr>
          <w:noProof/>
          <w:lang w:val="sr-Latn-CS"/>
        </w:rPr>
        <w:t>)</w:t>
      </w:r>
    </w:p>
    <w:p w:rsidR="00520A31" w:rsidRPr="00975A2C" w:rsidRDefault="00520A31" w:rsidP="00C77DC0">
      <w:pPr>
        <w:widowControl w:val="0"/>
        <w:autoSpaceDE w:val="0"/>
        <w:autoSpaceDN w:val="0"/>
        <w:adjustRightInd w:val="0"/>
        <w:spacing w:line="300" w:lineRule="exact"/>
        <w:jc w:val="both"/>
        <w:outlineLvl w:val="0"/>
        <w:rPr>
          <w:noProof/>
          <w:lang w:val="sr-Latn-CS"/>
        </w:rPr>
      </w:pPr>
      <w:r w:rsidRPr="00975A2C">
        <w:rPr>
          <w:noProof/>
          <w:lang w:val="sr-Latn-CS"/>
        </w:rPr>
        <w:tab/>
      </w:r>
      <w:r w:rsidR="00975A2C">
        <w:rPr>
          <w:noProof/>
          <w:lang w:val="sr-Latn-CS"/>
        </w:rPr>
        <w:t>Iako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mogli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istaći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razlozi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prilog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ukidanju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instituta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malog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značaja</w:t>
      </w:r>
      <w:r w:rsidRPr="00975A2C">
        <w:rPr>
          <w:noProof/>
          <w:lang w:val="sr-Latn-CS"/>
        </w:rPr>
        <w:t xml:space="preserve"> (</w:t>
      </w:r>
      <w:r w:rsidR="00975A2C">
        <w:rPr>
          <w:noProof/>
          <w:lang w:val="sr-Latn-CS"/>
        </w:rPr>
        <w:t>ukinule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ga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Slovenija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Crna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Gora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zapadnoevropskim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zemljama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postoji</w:t>
      </w:r>
      <w:r w:rsidRPr="00975A2C">
        <w:rPr>
          <w:noProof/>
          <w:lang w:val="sr-Latn-CS"/>
        </w:rPr>
        <w:t xml:space="preserve">), </w:t>
      </w:r>
      <w:r w:rsidR="00975A2C">
        <w:rPr>
          <w:noProof/>
          <w:lang w:val="sr-Latn-CS"/>
        </w:rPr>
        <w:t>umereniji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pristup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ide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prilog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tome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zakoniku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vrati</w:t>
      </w:r>
      <w:r w:rsidRPr="00975A2C">
        <w:rPr>
          <w:noProof/>
          <w:lang w:val="sr-Latn-CS"/>
        </w:rPr>
        <w:t xml:space="preserve">  </w:t>
      </w:r>
      <w:r w:rsidR="00975A2C">
        <w:rPr>
          <w:noProof/>
          <w:lang w:val="sr-Latn-CS"/>
        </w:rPr>
        <w:t>ranije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rešenje</w:t>
      </w:r>
      <w:r w:rsidRPr="00975A2C">
        <w:rPr>
          <w:noProof/>
          <w:lang w:val="sr-Latn-CS"/>
        </w:rPr>
        <w:t xml:space="preserve"> (</w:t>
      </w:r>
      <w:r w:rsidR="00975A2C">
        <w:rPr>
          <w:noProof/>
          <w:lang w:val="sr-Latn-CS"/>
        </w:rPr>
        <w:t>pre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izmena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dopuna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zakonika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</w:t>
      </w:r>
      <w:r w:rsidRPr="00975A2C">
        <w:rPr>
          <w:noProof/>
          <w:lang w:val="sr-Latn-CS"/>
        </w:rPr>
        <w:t xml:space="preserve"> 2009. </w:t>
      </w:r>
      <w:r w:rsidR="00975A2C">
        <w:rPr>
          <w:noProof/>
          <w:lang w:val="sr-Latn-CS"/>
        </w:rPr>
        <w:t>godine</w:t>
      </w:r>
      <w:r w:rsidRPr="00975A2C">
        <w:rPr>
          <w:noProof/>
          <w:lang w:val="sr-Latn-CS"/>
        </w:rPr>
        <w:t xml:space="preserve">), </w:t>
      </w:r>
      <w:r w:rsidR="00975A2C">
        <w:rPr>
          <w:noProof/>
          <w:lang w:val="sr-Latn-CS"/>
        </w:rPr>
        <w:t>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primena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ovog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osnova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isključenja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protivpravnosti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dozvoli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samo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kod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propisana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kazna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zatvora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tri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godine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ili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novčana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kazna</w:t>
      </w:r>
      <w:r w:rsidRPr="00975A2C">
        <w:rPr>
          <w:noProof/>
          <w:lang w:val="sr-Latn-CS"/>
        </w:rPr>
        <w:t xml:space="preserve">). </w:t>
      </w:r>
      <w:r w:rsidR="00975A2C">
        <w:rPr>
          <w:noProof/>
          <w:lang w:val="sr-Latn-CS"/>
        </w:rPr>
        <w:t>Teško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braniti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stav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zaprećena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kazna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zatvora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pet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godina</w:t>
      </w:r>
      <w:r w:rsidRPr="00975A2C">
        <w:rPr>
          <w:noProof/>
          <w:lang w:val="sr-Latn-CS"/>
        </w:rPr>
        <w:t xml:space="preserve"> (</w:t>
      </w:r>
      <w:r w:rsidR="00975A2C">
        <w:rPr>
          <w:noProof/>
          <w:lang w:val="sr-Latn-CS"/>
        </w:rPr>
        <w:t>kako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predviđeno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postojećim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rešenjem</w:t>
      </w:r>
      <w:r w:rsidRPr="00975A2C">
        <w:rPr>
          <w:noProof/>
          <w:lang w:val="sr-Latn-CS"/>
        </w:rPr>
        <w:t xml:space="preserve">)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konkretnom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slučaju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mogu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ispolje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tako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lakom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obliku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treba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smatrati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delom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Postojeće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rešenje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kontradikciji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nemogućnošću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ublažavanja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kazne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vrsti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kod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zaprećena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lastRenderedPageBreak/>
        <w:t>kazna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zatvora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pet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godina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s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obzirom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kod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njih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uvek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propisan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posebni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minimum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Svrha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ovog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instituta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jeste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pravosuđe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rastereti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jednog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onoga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što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uobičajeno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svrstava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tzv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bagatelni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kriminalitet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Osim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načela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oportuniteta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procesnom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planu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ima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argumenata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ovo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pitanje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rešava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planu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materijalnog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prava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ali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širokim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shvatanjem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pojma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bagatelnog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kriminaliteta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njega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mogu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svrstati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zaprećena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kaznom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zatvora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trajanju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pet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godina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Treba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imati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vidu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suviše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široko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postavljen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institut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malog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značaja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može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dovede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pitanje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puno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ostvarivanje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načela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zakonitosti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pravu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Međutim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odnosu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suženo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polje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primene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tj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samo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odnosu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laka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ima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opravdanja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širu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primena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ovog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instituta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koji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naša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sudska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praksa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relativno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retko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koristi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Zato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umesto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uslova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stepen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krivice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učinioca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nizak</w:t>
      </w:r>
      <w:r w:rsidRPr="00975A2C">
        <w:rPr>
          <w:noProof/>
          <w:lang w:val="sr-Latn-CS"/>
        </w:rPr>
        <w:t xml:space="preserve"> (</w:t>
      </w:r>
      <w:r w:rsidR="00975A2C">
        <w:rPr>
          <w:noProof/>
          <w:lang w:val="sr-Latn-CS"/>
        </w:rPr>
        <w:t>uočeno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utvrđivanje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uslova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predstavlja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problem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praksi</w:t>
      </w:r>
      <w:r w:rsidRPr="00975A2C">
        <w:rPr>
          <w:noProof/>
          <w:lang w:val="sr-Latn-CS"/>
        </w:rPr>
        <w:t xml:space="preserve">) </w:t>
      </w:r>
      <w:r w:rsidR="00975A2C">
        <w:rPr>
          <w:noProof/>
          <w:lang w:val="sr-Latn-CS"/>
        </w:rPr>
        <w:t>predlaže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dovoljno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postoje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okolnosti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ukazuju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visok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stepen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krivice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učinioca</w:t>
      </w:r>
      <w:r w:rsidRPr="00975A2C">
        <w:rPr>
          <w:noProof/>
          <w:lang w:val="sr-Latn-CS"/>
        </w:rPr>
        <w:t>.</w:t>
      </w:r>
    </w:p>
    <w:p w:rsidR="00520A31" w:rsidRPr="00975A2C" w:rsidRDefault="00520A31" w:rsidP="00C77DC0">
      <w:pPr>
        <w:widowControl w:val="0"/>
        <w:autoSpaceDE w:val="0"/>
        <w:autoSpaceDN w:val="0"/>
        <w:adjustRightInd w:val="0"/>
        <w:spacing w:line="300" w:lineRule="exact"/>
        <w:jc w:val="both"/>
        <w:outlineLvl w:val="0"/>
        <w:rPr>
          <w:noProof/>
          <w:lang w:val="sr-Latn-CS"/>
        </w:rPr>
      </w:pPr>
    </w:p>
    <w:p w:rsidR="00520A31" w:rsidRPr="00975A2C" w:rsidRDefault="00520A31" w:rsidP="00CA7F7D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outlineLvl w:val="0"/>
        <w:rPr>
          <w:noProof/>
          <w:lang w:val="sr-Latn-CS"/>
        </w:rPr>
      </w:pPr>
      <w:r w:rsidRPr="00975A2C">
        <w:rPr>
          <w:noProof/>
          <w:lang w:val="sr-Latn-CS"/>
        </w:rPr>
        <w:t xml:space="preserve">2. </w:t>
      </w:r>
      <w:r w:rsidR="00975A2C">
        <w:rPr>
          <w:noProof/>
          <w:lang w:val="sr-Latn-CS"/>
        </w:rPr>
        <w:t>Uslovni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otpust</w:t>
      </w:r>
      <w:r w:rsidRPr="00975A2C">
        <w:rPr>
          <w:noProof/>
          <w:lang w:val="sr-Latn-CS"/>
        </w:rPr>
        <w:t xml:space="preserve">  (</w:t>
      </w:r>
      <w:r w:rsidR="00975A2C">
        <w:rPr>
          <w:noProof/>
          <w:lang w:val="sr-Latn-CS"/>
        </w:rPr>
        <w:t>član</w:t>
      </w:r>
      <w:r w:rsidRPr="00975A2C">
        <w:rPr>
          <w:noProof/>
          <w:lang w:val="sr-Latn-CS"/>
        </w:rPr>
        <w:t xml:space="preserve"> 3. </w:t>
      </w:r>
      <w:r w:rsidR="00975A2C">
        <w:rPr>
          <w:noProof/>
          <w:lang w:val="sr-Latn-CS"/>
        </w:rPr>
        <w:t>Predloga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zakona</w:t>
      </w:r>
      <w:r w:rsidRPr="00975A2C">
        <w:rPr>
          <w:noProof/>
          <w:lang w:val="sr-Latn-CS"/>
        </w:rPr>
        <w:t>)</w:t>
      </w:r>
    </w:p>
    <w:p w:rsidR="00520A31" w:rsidRPr="00975A2C" w:rsidRDefault="00520A31" w:rsidP="00C77DC0">
      <w:pPr>
        <w:widowControl w:val="0"/>
        <w:autoSpaceDE w:val="0"/>
        <w:autoSpaceDN w:val="0"/>
        <w:adjustRightInd w:val="0"/>
        <w:spacing w:line="300" w:lineRule="exact"/>
        <w:jc w:val="both"/>
        <w:outlineLvl w:val="0"/>
        <w:rPr>
          <w:noProof/>
          <w:lang w:val="sr-Latn-CS"/>
        </w:rPr>
      </w:pPr>
      <w:r w:rsidRPr="00975A2C">
        <w:rPr>
          <w:noProof/>
          <w:lang w:val="sr-Latn-CS"/>
        </w:rPr>
        <w:tab/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praksi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primećeno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sudovi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uslovni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otpust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dosta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retko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koriste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odnosno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procenat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uslovno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otpuštenih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lica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osuđenih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kaznu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zatvora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poređenju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drugim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evropskim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zemljama</w:t>
      </w:r>
      <w:r w:rsidRPr="00975A2C">
        <w:rPr>
          <w:noProof/>
          <w:lang w:val="sr-Latn-CS"/>
        </w:rPr>
        <w:t xml:space="preserve"> (</w:t>
      </w:r>
      <w:r w:rsidR="00975A2C">
        <w:rPr>
          <w:noProof/>
          <w:lang w:val="sr-Latn-CS"/>
        </w:rPr>
        <w:t>pa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bivšom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SFRJ</w:t>
      </w:r>
      <w:r w:rsidRPr="00975A2C">
        <w:rPr>
          <w:noProof/>
          <w:lang w:val="sr-Latn-CS"/>
        </w:rPr>
        <w:t xml:space="preserve">) </w:t>
      </w:r>
      <w:r w:rsidR="00975A2C">
        <w:rPr>
          <w:noProof/>
          <w:lang w:val="sr-Latn-CS"/>
        </w:rPr>
        <w:t>znatno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niži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Ni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izmene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zakonika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</w:t>
      </w:r>
      <w:r w:rsidRPr="00975A2C">
        <w:rPr>
          <w:noProof/>
          <w:lang w:val="sr-Latn-CS"/>
        </w:rPr>
        <w:t xml:space="preserve"> 2012. </w:t>
      </w:r>
      <w:r w:rsidR="00975A2C">
        <w:rPr>
          <w:noProof/>
          <w:lang w:val="sr-Latn-CS"/>
        </w:rPr>
        <w:t>godine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kojima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cilj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bio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kod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većine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uvede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obavezan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uslovni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otpust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nisu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pogledu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ništa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promenile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Tome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najviše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doprinela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postojeće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odredba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zahteva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uslovni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otpust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ispunjavanje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uslova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teško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utvrditi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Naime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teško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 </w:t>
      </w:r>
      <w:r w:rsidR="00975A2C">
        <w:rPr>
          <w:noProof/>
          <w:lang w:val="sr-Latn-CS"/>
        </w:rPr>
        <w:t>utvrditi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li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odnosu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uslovno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osuđenog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postignuta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svrha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kažnjavanja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Zato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Predlogu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odustaje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uslova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polazi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toga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uslovni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otpust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pored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dve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trećine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izdržane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kazne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dovoljno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toku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izdržavanja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kazne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tako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vladao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osnovnom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može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očekivati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vreme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dok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traje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uslovni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otpust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neće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izvršiti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novo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delo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Dalje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neophodno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precizirati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obaveze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sud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može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naložiti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uslovno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otpuštenom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Ovo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što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izvršenju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vanzavodskih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mera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sankcija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predviđeno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mogu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nalagati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obaveze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uz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zaštitni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nadzor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predviđene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zakonikom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zakonik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predviđa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takvu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mogućnost</w:t>
      </w:r>
      <w:r w:rsidRPr="00975A2C">
        <w:rPr>
          <w:noProof/>
          <w:lang w:val="sr-Latn-CS"/>
        </w:rPr>
        <w:t xml:space="preserve">. </w:t>
      </w:r>
    </w:p>
    <w:p w:rsidR="00520A31" w:rsidRPr="00975A2C" w:rsidRDefault="00520A31" w:rsidP="00C77DC0">
      <w:pPr>
        <w:widowControl w:val="0"/>
        <w:autoSpaceDE w:val="0"/>
        <w:autoSpaceDN w:val="0"/>
        <w:adjustRightInd w:val="0"/>
        <w:spacing w:line="300" w:lineRule="exact"/>
        <w:jc w:val="both"/>
        <w:outlineLvl w:val="0"/>
        <w:rPr>
          <w:noProof/>
          <w:lang w:val="sr-Latn-CS"/>
        </w:rPr>
      </w:pPr>
      <w:r w:rsidRPr="00975A2C">
        <w:rPr>
          <w:noProof/>
          <w:lang w:val="sr-Latn-CS"/>
        </w:rPr>
        <w:tab/>
      </w:r>
    </w:p>
    <w:p w:rsidR="00520A31" w:rsidRPr="00975A2C" w:rsidRDefault="00520A31" w:rsidP="00814052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outlineLvl w:val="0"/>
        <w:rPr>
          <w:noProof/>
          <w:lang w:val="sr-Latn-CS"/>
        </w:rPr>
      </w:pPr>
      <w:r w:rsidRPr="00975A2C">
        <w:rPr>
          <w:noProof/>
          <w:lang w:val="sr-Latn-CS"/>
        </w:rPr>
        <w:t xml:space="preserve">3. </w:t>
      </w:r>
      <w:r w:rsidR="00975A2C">
        <w:rPr>
          <w:noProof/>
          <w:lang w:val="sr-Latn-CS"/>
        </w:rPr>
        <w:t>Novčana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kazna</w:t>
      </w:r>
      <w:r w:rsidRPr="00975A2C">
        <w:rPr>
          <w:noProof/>
          <w:lang w:val="sr-Latn-CS"/>
        </w:rPr>
        <w:t xml:space="preserve"> (</w:t>
      </w:r>
      <w:r w:rsidR="00975A2C">
        <w:rPr>
          <w:noProof/>
          <w:lang w:val="sr-Latn-CS"/>
        </w:rPr>
        <w:t>čl</w:t>
      </w:r>
      <w:r w:rsidRPr="00975A2C">
        <w:rPr>
          <w:noProof/>
          <w:lang w:val="sr-Latn-CS"/>
        </w:rPr>
        <w:t xml:space="preserve">. 4.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5. </w:t>
      </w:r>
      <w:r w:rsidR="00975A2C">
        <w:rPr>
          <w:noProof/>
          <w:lang w:val="sr-Latn-CS"/>
        </w:rPr>
        <w:t>Predloga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zakona</w:t>
      </w:r>
      <w:r w:rsidRPr="00975A2C">
        <w:rPr>
          <w:noProof/>
          <w:lang w:val="sr-Latn-CS"/>
        </w:rPr>
        <w:t>)</w:t>
      </w:r>
    </w:p>
    <w:p w:rsidR="00520A31" w:rsidRPr="00975A2C" w:rsidRDefault="00520A31" w:rsidP="00C77DC0">
      <w:pPr>
        <w:widowControl w:val="0"/>
        <w:autoSpaceDE w:val="0"/>
        <w:autoSpaceDN w:val="0"/>
        <w:adjustRightInd w:val="0"/>
        <w:spacing w:line="300" w:lineRule="exact"/>
        <w:jc w:val="both"/>
        <w:outlineLvl w:val="0"/>
        <w:rPr>
          <w:noProof/>
          <w:lang w:val="sr-Latn-CS"/>
        </w:rPr>
      </w:pPr>
      <w:r w:rsidRPr="00975A2C">
        <w:rPr>
          <w:noProof/>
          <w:lang w:val="sr-Latn-CS"/>
        </w:rPr>
        <w:tab/>
      </w:r>
      <w:r w:rsidR="00975A2C">
        <w:rPr>
          <w:noProof/>
          <w:lang w:val="sr-Latn-CS"/>
        </w:rPr>
        <w:t>Nizak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procenat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učešća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novčane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kazne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ukupno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izrečenim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sankcijama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nalazi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zabrinjavajuće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niskom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nivou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Naročito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pogledu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novčane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kazne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dnevnim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iznosima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postoji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odbojnost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naše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sudske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prakse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pa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pogledu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zakonodavac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trebalo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nešto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učini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Ovo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samo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zbog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toga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što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taj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sistem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danas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postao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evropski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standard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već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zbog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toga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što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on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predstavlja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bolji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sistem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tradicionalnog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Poznato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sudovi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izbegavaju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što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teže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složenije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pa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ovom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slučaju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opredeljuju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stari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sistem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koji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mnogo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jednostavniji</w:t>
      </w:r>
      <w:r w:rsidRPr="00975A2C">
        <w:rPr>
          <w:noProof/>
          <w:lang w:val="sr-Latn-CS"/>
        </w:rPr>
        <w:t xml:space="preserve"> (</w:t>
      </w:r>
      <w:r w:rsidR="00975A2C">
        <w:rPr>
          <w:noProof/>
          <w:lang w:val="sr-Latn-CS"/>
        </w:rPr>
        <w:t>ali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bolji</w:t>
      </w:r>
      <w:r w:rsidRPr="00975A2C">
        <w:rPr>
          <w:noProof/>
          <w:lang w:val="sr-Latn-CS"/>
        </w:rPr>
        <w:t xml:space="preserve">) </w:t>
      </w:r>
      <w:r w:rsidR="00975A2C">
        <w:rPr>
          <w:noProof/>
          <w:lang w:val="sr-Latn-CS"/>
        </w:rPr>
        <w:t>iako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tako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ivici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kršenja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zakona</w:t>
      </w:r>
      <w:r w:rsidRPr="00975A2C">
        <w:rPr>
          <w:noProof/>
          <w:lang w:val="sr-Latn-CS"/>
        </w:rPr>
        <w:t xml:space="preserve"> (</w:t>
      </w:r>
      <w:r w:rsidR="00975A2C">
        <w:rPr>
          <w:noProof/>
          <w:lang w:val="sr-Latn-CS"/>
        </w:rPr>
        <w:t>teško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poverovati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uvek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ispunjen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jedan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dva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alternativno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postavljena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uslova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člana</w:t>
      </w:r>
      <w:r w:rsidRPr="00975A2C">
        <w:rPr>
          <w:noProof/>
          <w:lang w:val="sr-Latn-CS"/>
        </w:rPr>
        <w:t xml:space="preserve"> 50. </w:t>
      </w:r>
      <w:r w:rsidR="00975A2C">
        <w:rPr>
          <w:noProof/>
          <w:lang w:val="sr-Latn-CS"/>
        </w:rPr>
        <w:t>stav</w:t>
      </w:r>
      <w:r w:rsidRPr="00975A2C">
        <w:rPr>
          <w:noProof/>
          <w:lang w:val="sr-Latn-CS"/>
        </w:rPr>
        <w:t xml:space="preserve"> 1.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zakonika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pod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kojim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može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primeniti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stari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sistem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novčane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kazne</w:t>
      </w:r>
      <w:r w:rsidRPr="00975A2C">
        <w:rPr>
          <w:noProof/>
          <w:lang w:val="sr-Latn-CS"/>
        </w:rPr>
        <w:t xml:space="preserve">). </w:t>
      </w:r>
      <w:r w:rsidR="00975A2C">
        <w:rPr>
          <w:noProof/>
          <w:lang w:val="sr-Latn-CS"/>
        </w:rPr>
        <w:t>Za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bio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suviše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radikalan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korak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predvidi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samo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novčana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kazna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dnevnim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iznosima</w:t>
      </w:r>
      <w:r w:rsidRPr="00975A2C">
        <w:rPr>
          <w:noProof/>
          <w:lang w:val="sr-Latn-CS"/>
        </w:rPr>
        <w:t xml:space="preserve"> (</w:t>
      </w:r>
      <w:r w:rsidR="00975A2C">
        <w:rPr>
          <w:noProof/>
          <w:lang w:val="sr-Latn-CS"/>
        </w:rPr>
        <w:t>što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nekoj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narednih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reformi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zakonika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trebalo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učiniti</w:t>
      </w:r>
      <w:r w:rsidRPr="00975A2C">
        <w:rPr>
          <w:noProof/>
          <w:lang w:val="sr-Latn-CS"/>
        </w:rPr>
        <w:t xml:space="preserve">), </w:t>
      </w:r>
      <w:r w:rsidR="00975A2C">
        <w:rPr>
          <w:noProof/>
          <w:lang w:val="sr-Latn-CS"/>
        </w:rPr>
        <w:t>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ukine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stari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sistem</w:t>
      </w:r>
      <w:r w:rsidRPr="00975A2C">
        <w:rPr>
          <w:noProof/>
          <w:lang w:val="sr-Latn-CS"/>
        </w:rPr>
        <w:t xml:space="preserve"> (</w:t>
      </w:r>
      <w:r w:rsidR="00975A2C">
        <w:rPr>
          <w:noProof/>
          <w:lang w:val="sr-Latn-CS"/>
        </w:rPr>
        <w:t>kao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što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nedavno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učinjeno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nekim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zemljama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nastalim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teritoriji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bivše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lastRenderedPageBreak/>
        <w:t>Jugoslavije</w:t>
      </w:r>
      <w:r w:rsidRPr="00975A2C">
        <w:rPr>
          <w:noProof/>
          <w:lang w:val="sr-Latn-CS"/>
        </w:rPr>
        <w:t xml:space="preserve">), </w:t>
      </w:r>
      <w:r w:rsidR="00975A2C">
        <w:rPr>
          <w:noProof/>
          <w:lang w:val="sr-Latn-CS"/>
        </w:rPr>
        <w:t>ali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nužno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olakšati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sudovima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primenu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ove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kazne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Minimalna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intervencija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kojom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trebalo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pokušati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ovaj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sistem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novčane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kazne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zaživi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praksi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zahteva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opsežnije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izmene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dopune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zakonskog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teksta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Rešenje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člana</w:t>
      </w:r>
      <w:r w:rsidRPr="00975A2C">
        <w:rPr>
          <w:noProof/>
          <w:lang w:val="sr-Latn-CS"/>
        </w:rPr>
        <w:t xml:space="preserve"> 4. </w:t>
      </w:r>
      <w:r w:rsidR="00975A2C">
        <w:rPr>
          <w:noProof/>
          <w:lang w:val="sr-Latn-CS"/>
        </w:rPr>
        <w:t>Predloga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predviđa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šire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ovlašćenje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slobodnoj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proceni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utvrđuje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visinu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dnevnog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iznosa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tj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vezuje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slučaj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kada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učinilac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vlasnik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imovine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ili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nosilac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imovinskih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prava</w:t>
      </w:r>
      <w:r w:rsidRPr="00975A2C">
        <w:rPr>
          <w:noProof/>
          <w:lang w:val="sr-Latn-CS"/>
        </w:rPr>
        <w:t xml:space="preserve"> (</w:t>
      </w:r>
      <w:r w:rsidR="00975A2C">
        <w:rPr>
          <w:noProof/>
          <w:lang w:val="sr-Latn-CS"/>
        </w:rPr>
        <w:t>član</w:t>
      </w:r>
      <w:r w:rsidRPr="00975A2C">
        <w:rPr>
          <w:noProof/>
          <w:lang w:val="sr-Latn-CS"/>
        </w:rPr>
        <w:t xml:space="preserve"> 49. </w:t>
      </w:r>
      <w:r w:rsidR="00975A2C">
        <w:rPr>
          <w:noProof/>
          <w:lang w:val="sr-Latn-CS"/>
        </w:rPr>
        <w:t>stav</w:t>
      </w:r>
      <w:r w:rsidRPr="00975A2C">
        <w:rPr>
          <w:noProof/>
          <w:lang w:val="sr-Latn-CS"/>
        </w:rPr>
        <w:t xml:space="preserve"> 5.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zakonika</w:t>
      </w:r>
      <w:r w:rsidRPr="00975A2C">
        <w:rPr>
          <w:noProof/>
          <w:lang w:val="sr-Latn-CS"/>
        </w:rPr>
        <w:t xml:space="preserve">). </w:t>
      </w:r>
      <w:r w:rsidR="00975A2C">
        <w:rPr>
          <w:noProof/>
          <w:lang w:val="sr-Latn-CS"/>
        </w:rPr>
        <w:t>Osim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toga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zbog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kolebanja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sudske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prakse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pogledu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postoji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bilo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potrebno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izričito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predvideti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mogućnost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ublažavanja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novčane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kazne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tome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propisati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ograničenje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dokle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može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ublažiti</w:t>
      </w:r>
      <w:r w:rsidRPr="00975A2C">
        <w:rPr>
          <w:noProof/>
          <w:lang w:val="sr-Latn-CS"/>
        </w:rPr>
        <w:t xml:space="preserve"> (</w:t>
      </w:r>
      <w:r w:rsidR="00975A2C">
        <w:rPr>
          <w:noProof/>
          <w:lang w:val="sr-Latn-CS"/>
        </w:rPr>
        <w:t>član</w:t>
      </w:r>
      <w:r w:rsidRPr="00975A2C">
        <w:rPr>
          <w:noProof/>
          <w:lang w:val="sr-Latn-CS"/>
        </w:rPr>
        <w:t xml:space="preserve"> 5. </w:t>
      </w:r>
      <w:r w:rsidR="00975A2C">
        <w:rPr>
          <w:noProof/>
          <w:lang w:val="sr-Latn-CS"/>
        </w:rPr>
        <w:t>Predloga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takona</w:t>
      </w:r>
      <w:r w:rsidRPr="00975A2C">
        <w:rPr>
          <w:noProof/>
          <w:lang w:val="sr-Latn-CS"/>
        </w:rPr>
        <w:t xml:space="preserve">). </w:t>
      </w:r>
    </w:p>
    <w:p w:rsidR="00520A31" w:rsidRPr="00975A2C" w:rsidRDefault="00520A31" w:rsidP="0041282C">
      <w:pPr>
        <w:widowControl w:val="0"/>
        <w:autoSpaceDE w:val="0"/>
        <w:autoSpaceDN w:val="0"/>
        <w:adjustRightInd w:val="0"/>
        <w:spacing w:line="300" w:lineRule="exact"/>
        <w:jc w:val="both"/>
        <w:outlineLvl w:val="0"/>
        <w:rPr>
          <w:noProof/>
          <w:lang w:val="sr-Latn-CS"/>
        </w:rPr>
      </w:pPr>
      <w:r w:rsidRPr="00975A2C">
        <w:rPr>
          <w:noProof/>
          <w:lang w:val="sr-Latn-CS"/>
        </w:rPr>
        <w:tab/>
      </w:r>
      <w:r w:rsidR="00975A2C">
        <w:rPr>
          <w:noProof/>
          <w:lang w:val="sr-Latn-CS"/>
        </w:rPr>
        <w:t>Članom</w:t>
      </w:r>
      <w:r w:rsidRPr="00975A2C">
        <w:rPr>
          <w:noProof/>
          <w:lang w:val="sr-Latn-CS"/>
        </w:rPr>
        <w:t xml:space="preserve"> 6. </w:t>
      </w:r>
      <w:r w:rsidR="00975A2C">
        <w:rPr>
          <w:noProof/>
          <w:lang w:val="sr-Latn-CS"/>
        </w:rPr>
        <w:t>Predloga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brisana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odredba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stava</w:t>
      </w:r>
      <w:r w:rsidRPr="00975A2C">
        <w:rPr>
          <w:noProof/>
          <w:lang w:val="sr-Latn-CS"/>
        </w:rPr>
        <w:t xml:space="preserve"> 5. </w:t>
      </w:r>
      <w:r w:rsidR="00975A2C">
        <w:rPr>
          <w:noProof/>
          <w:lang w:val="sr-Latn-CS"/>
        </w:rPr>
        <w:t>člana</w:t>
      </w:r>
      <w:r w:rsidRPr="00975A2C">
        <w:rPr>
          <w:noProof/>
          <w:lang w:val="sr-Latn-CS"/>
        </w:rPr>
        <w:t xml:space="preserve"> 89</w:t>
      </w:r>
      <w:r w:rsidR="00975A2C">
        <w:rPr>
          <w:noProof/>
          <w:lang w:val="sr-Latn-CS"/>
        </w:rPr>
        <w:t>b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zakonika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iz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razloga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što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članom</w:t>
      </w:r>
      <w:r w:rsidRPr="00975A2C">
        <w:rPr>
          <w:noProof/>
          <w:lang w:val="sr-Latn-CS"/>
        </w:rPr>
        <w:t xml:space="preserve"> 28. </w:t>
      </w:r>
      <w:r w:rsidR="00975A2C">
        <w:rPr>
          <w:noProof/>
          <w:lang w:val="sr-Latn-CS"/>
        </w:rPr>
        <w:t>Predloga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zakonik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dopunjen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novim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Kršenje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zabrane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utvrđene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merom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bezbednosti</w:t>
      </w:r>
      <w:r w:rsidRPr="00975A2C">
        <w:rPr>
          <w:noProof/>
          <w:lang w:val="sr-Latn-CS"/>
        </w:rPr>
        <w:t>.</w:t>
      </w:r>
    </w:p>
    <w:p w:rsidR="00520A31" w:rsidRPr="00975A2C" w:rsidRDefault="00520A31" w:rsidP="0041282C">
      <w:pPr>
        <w:widowControl w:val="0"/>
        <w:autoSpaceDE w:val="0"/>
        <w:autoSpaceDN w:val="0"/>
        <w:adjustRightInd w:val="0"/>
        <w:spacing w:line="300" w:lineRule="exact"/>
        <w:jc w:val="both"/>
        <w:outlineLvl w:val="0"/>
        <w:rPr>
          <w:noProof/>
          <w:lang w:val="sr-Latn-CS"/>
        </w:rPr>
      </w:pPr>
      <w:r w:rsidRPr="00975A2C">
        <w:rPr>
          <w:noProof/>
          <w:lang w:val="sr-Latn-CS"/>
        </w:rPr>
        <w:tab/>
      </w:r>
      <w:r w:rsidR="00975A2C">
        <w:rPr>
          <w:noProof/>
          <w:lang w:val="sr-Latn-CS"/>
        </w:rPr>
        <w:t>Članom</w:t>
      </w:r>
      <w:r w:rsidRPr="00975A2C">
        <w:rPr>
          <w:noProof/>
          <w:lang w:val="sr-Latn-CS"/>
        </w:rPr>
        <w:t xml:space="preserve"> 7. </w:t>
      </w:r>
      <w:r w:rsidR="00975A2C">
        <w:rPr>
          <w:noProof/>
          <w:lang w:val="sr-Latn-CS"/>
        </w:rPr>
        <w:t>Predloga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izvršeno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terminološko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usklađivanje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zakonika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novim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privrednim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društvima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izvršenju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obezbeđenju</w:t>
      </w:r>
      <w:r w:rsidRPr="00975A2C">
        <w:rPr>
          <w:noProof/>
          <w:lang w:val="sr-Latn-CS"/>
        </w:rPr>
        <w:t>.</w:t>
      </w:r>
    </w:p>
    <w:p w:rsidR="00520A31" w:rsidRPr="00975A2C" w:rsidRDefault="00520A31" w:rsidP="00C77DC0">
      <w:pPr>
        <w:widowControl w:val="0"/>
        <w:autoSpaceDE w:val="0"/>
        <w:autoSpaceDN w:val="0"/>
        <w:adjustRightInd w:val="0"/>
        <w:spacing w:line="300" w:lineRule="exact"/>
        <w:jc w:val="both"/>
        <w:outlineLvl w:val="0"/>
        <w:rPr>
          <w:noProof/>
          <w:lang w:val="sr-Latn-CS"/>
        </w:rPr>
      </w:pPr>
    </w:p>
    <w:p w:rsidR="00520A31" w:rsidRPr="00975A2C" w:rsidRDefault="00520A31" w:rsidP="00C77DC0">
      <w:pPr>
        <w:widowControl w:val="0"/>
        <w:autoSpaceDE w:val="0"/>
        <w:autoSpaceDN w:val="0"/>
        <w:adjustRightInd w:val="0"/>
        <w:spacing w:line="300" w:lineRule="exact"/>
        <w:jc w:val="both"/>
        <w:outlineLvl w:val="0"/>
        <w:rPr>
          <w:noProof/>
          <w:lang w:val="sr-Latn-CS"/>
        </w:rPr>
      </w:pPr>
    </w:p>
    <w:p w:rsidR="00520A31" w:rsidRPr="00975A2C" w:rsidRDefault="00975A2C" w:rsidP="00CD41E5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outlineLvl w:val="0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POSEBNI</w:t>
      </w:r>
      <w:r w:rsidR="00520A31" w:rsidRPr="00975A2C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DEO</w:t>
      </w:r>
      <w:r w:rsidR="00520A31" w:rsidRPr="00975A2C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KRIVIČNOG</w:t>
      </w:r>
      <w:r w:rsidR="00520A31" w:rsidRPr="00975A2C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ZAKONIKA</w:t>
      </w:r>
    </w:p>
    <w:p w:rsidR="00520A31" w:rsidRPr="00975A2C" w:rsidRDefault="00520A31" w:rsidP="00C77DC0">
      <w:pPr>
        <w:widowControl w:val="0"/>
        <w:autoSpaceDE w:val="0"/>
        <w:autoSpaceDN w:val="0"/>
        <w:adjustRightInd w:val="0"/>
        <w:spacing w:line="300" w:lineRule="exact"/>
        <w:jc w:val="both"/>
        <w:outlineLvl w:val="0"/>
        <w:rPr>
          <w:noProof/>
          <w:lang w:val="sr-Latn-CS"/>
        </w:rPr>
      </w:pPr>
    </w:p>
    <w:p w:rsidR="00520A31" w:rsidRPr="00975A2C" w:rsidRDefault="00520A31" w:rsidP="00C77DC0">
      <w:pPr>
        <w:widowControl w:val="0"/>
        <w:autoSpaceDE w:val="0"/>
        <w:autoSpaceDN w:val="0"/>
        <w:adjustRightInd w:val="0"/>
        <w:spacing w:line="300" w:lineRule="exact"/>
        <w:jc w:val="both"/>
        <w:outlineLvl w:val="0"/>
        <w:rPr>
          <w:noProof/>
          <w:lang w:val="sr-Latn-CS"/>
        </w:rPr>
      </w:pPr>
      <w:r w:rsidRPr="00975A2C">
        <w:rPr>
          <w:noProof/>
          <w:lang w:val="sr-Latn-CS"/>
        </w:rPr>
        <w:tab/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Posebnom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zakonika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postoji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potreba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većim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brojem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intervencija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svom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karakteru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domašaju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različite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većem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broju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slučajeva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reč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manjim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modifikacijama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ili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dopunama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postojećih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zakonskih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opisa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dok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nekim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slučajevima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radi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novim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inkriminacijama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Neke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intervencija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zasnivaju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potrebi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usaglašavanja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relevantnim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dokumentima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Evropske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unije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Saveta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Evrope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kao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prihvaćenim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standradima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zakonodavstgvu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evropskih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zemalja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dok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druge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uočene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strane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naše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sudske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prakse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teorije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Najvažnije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izmene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dopune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predlažu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tiču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protiv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privrede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kao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novih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posledica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usaglašavanja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Istanbulskom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konvencijom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Kod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nekih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predlaže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propisivanje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strožih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kazni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slučaj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naročito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nekim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delima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protiv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polne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slobode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Iako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propisane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kazne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stroge</w:t>
      </w:r>
      <w:r w:rsidRPr="00975A2C">
        <w:rPr>
          <w:noProof/>
          <w:lang w:val="sr-Latn-CS"/>
        </w:rPr>
        <w:t xml:space="preserve"> (</w:t>
      </w:r>
      <w:r w:rsidR="00975A2C">
        <w:rPr>
          <w:noProof/>
          <w:lang w:val="sr-Latn-CS"/>
        </w:rPr>
        <w:t>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odnosu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neke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njih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važi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zabrana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ublažavanja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kazne</w:t>
      </w:r>
      <w:r w:rsidRPr="00975A2C">
        <w:rPr>
          <w:noProof/>
          <w:lang w:val="sr-Latn-CS"/>
        </w:rPr>
        <w:t xml:space="preserve">), </w:t>
      </w:r>
      <w:r w:rsidR="00975A2C">
        <w:rPr>
          <w:noProof/>
          <w:lang w:val="sr-Latn-CS"/>
        </w:rPr>
        <w:t>predlaže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propisivanje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još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strožijih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kazni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Tako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predlaže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 </w:t>
      </w:r>
      <w:r w:rsidR="00975A2C">
        <w:rPr>
          <w:noProof/>
          <w:lang w:val="sr-Latn-CS"/>
        </w:rPr>
        <w:t>posebni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minimum</w:t>
      </w:r>
      <w:r w:rsidRPr="00975A2C">
        <w:rPr>
          <w:noProof/>
          <w:lang w:val="sr-Latn-CS"/>
        </w:rPr>
        <w:t xml:space="preserve"> (</w:t>
      </w:r>
      <w:r w:rsidR="00975A2C">
        <w:rPr>
          <w:noProof/>
          <w:lang w:val="sr-Latn-CS"/>
        </w:rPr>
        <w:t>uz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zabranu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ublažavanja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kazne</w:t>
      </w:r>
      <w:r w:rsidRPr="00975A2C">
        <w:rPr>
          <w:noProof/>
          <w:lang w:val="sr-Latn-CS"/>
        </w:rPr>
        <w:t xml:space="preserve">) </w:t>
      </w:r>
      <w:r w:rsidR="00975A2C">
        <w:rPr>
          <w:noProof/>
          <w:lang w:val="sr-Latn-CS"/>
        </w:rPr>
        <w:t>kod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silovanja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obljube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detetom</w:t>
      </w:r>
      <w:r w:rsidRPr="00975A2C">
        <w:rPr>
          <w:noProof/>
          <w:lang w:val="sr-Latn-CS"/>
        </w:rPr>
        <w:t xml:space="preserve"> (</w:t>
      </w:r>
      <w:r w:rsidR="00975A2C">
        <w:rPr>
          <w:noProof/>
          <w:lang w:val="sr-Latn-CS"/>
        </w:rPr>
        <w:t>kao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kod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obljube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zloupotrebom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položaja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ako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učinjeno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detetu</w:t>
      </w:r>
      <w:r w:rsidRPr="00975A2C">
        <w:rPr>
          <w:noProof/>
          <w:lang w:val="sr-Latn-CS"/>
        </w:rPr>
        <w:t xml:space="preserve">) </w:t>
      </w:r>
      <w:r w:rsidR="00975A2C">
        <w:rPr>
          <w:noProof/>
          <w:lang w:val="sr-Latn-CS"/>
        </w:rPr>
        <w:t>bude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pet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godina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čime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zakonodavstvo</w:t>
      </w:r>
      <w:r w:rsidRPr="00975A2C">
        <w:rPr>
          <w:noProof/>
          <w:lang w:val="sr-Latn-CS"/>
        </w:rPr>
        <w:t xml:space="preserve">  </w:t>
      </w:r>
      <w:r w:rsidR="00975A2C">
        <w:rPr>
          <w:noProof/>
          <w:lang w:val="sr-Latn-CS"/>
        </w:rPr>
        <w:t>Republike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Srbije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svrstalo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među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najstrože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Evropi</w:t>
      </w:r>
      <w:r w:rsidRPr="00975A2C">
        <w:rPr>
          <w:noProof/>
          <w:lang w:val="sr-Latn-CS"/>
        </w:rPr>
        <w:t xml:space="preserve">.  </w:t>
      </w:r>
    </w:p>
    <w:p w:rsidR="00520A31" w:rsidRPr="00975A2C" w:rsidRDefault="00520A31" w:rsidP="00C77DC0">
      <w:pPr>
        <w:widowControl w:val="0"/>
        <w:autoSpaceDE w:val="0"/>
        <w:autoSpaceDN w:val="0"/>
        <w:adjustRightInd w:val="0"/>
        <w:spacing w:line="300" w:lineRule="exact"/>
        <w:jc w:val="both"/>
        <w:outlineLvl w:val="0"/>
        <w:rPr>
          <w:noProof/>
          <w:lang w:val="sr-Latn-CS"/>
        </w:rPr>
      </w:pPr>
      <w:r w:rsidRPr="00975A2C">
        <w:rPr>
          <w:noProof/>
          <w:lang w:val="sr-Latn-CS"/>
        </w:rPr>
        <w:tab/>
      </w:r>
    </w:p>
    <w:p w:rsidR="00520A31" w:rsidRPr="00975A2C" w:rsidRDefault="00520A31" w:rsidP="00531D80">
      <w:pPr>
        <w:widowControl w:val="0"/>
        <w:autoSpaceDE w:val="0"/>
        <w:autoSpaceDN w:val="0"/>
        <w:adjustRightInd w:val="0"/>
        <w:spacing w:line="300" w:lineRule="exact"/>
        <w:ind w:left="720"/>
        <w:jc w:val="both"/>
        <w:outlineLvl w:val="0"/>
        <w:rPr>
          <w:noProof/>
          <w:lang w:val="sr-Latn-CS"/>
        </w:rPr>
      </w:pPr>
      <w:r w:rsidRPr="00975A2C">
        <w:rPr>
          <w:noProof/>
          <w:lang w:val="sr-Latn-CS"/>
        </w:rPr>
        <w:t xml:space="preserve">1. </w:t>
      </w:r>
      <w:r w:rsidR="00975A2C">
        <w:rPr>
          <w:noProof/>
          <w:lang w:val="sr-Latn-CS"/>
        </w:rPr>
        <w:t>Krivična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protiv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privrede</w:t>
      </w:r>
      <w:r w:rsidRPr="00975A2C">
        <w:rPr>
          <w:noProof/>
          <w:lang w:val="sr-Latn-CS"/>
        </w:rPr>
        <w:t xml:space="preserve"> – </w:t>
      </w:r>
      <w:r w:rsidR="00975A2C">
        <w:rPr>
          <w:noProof/>
          <w:lang w:val="sr-Latn-CS"/>
        </w:rPr>
        <w:t>član</w:t>
      </w:r>
      <w:r w:rsidRPr="00975A2C">
        <w:rPr>
          <w:noProof/>
          <w:lang w:val="sr-Latn-CS"/>
        </w:rPr>
        <w:t xml:space="preserve"> 27. </w:t>
      </w:r>
      <w:r w:rsidR="00975A2C">
        <w:rPr>
          <w:noProof/>
          <w:lang w:val="sr-Latn-CS"/>
        </w:rPr>
        <w:t>Predloga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zakona</w:t>
      </w:r>
    </w:p>
    <w:p w:rsidR="00520A31" w:rsidRPr="00975A2C" w:rsidRDefault="00520A31" w:rsidP="001406FD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outlineLvl w:val="0"/>
        <w:rPr>
          <w:noProof/>
          <w:lang w:val="sr-Latn-CS"/>
        </w:rPr>
      </w:pPr>
    </w:p>
    <w:p w:rsidR="00520A31" w:rsidRPr="00975A2C" w:rsidRDefault="00520A31" w:rsidP="00C77DC0">
      <w:pPr>
        <w:widowControl w:val="0"/>
        <w:autoSpaceDE w:val="0"/>
        <w:autoSpaceDN w:val="0"/>
        <w:adjustRightInd w:val="0"/>
        <w:spacing w:line="300" w:lineRule="exact"/>
        <w:jc w:val="both"/>
        <w:outlineLvl w:val="0"/>
        <w:rPr>
          <w:noProof/>
          <w:lang w:val="sr-Latn-CS"/>
        </w:rPr>
      </w:pPr>
      <w:r w:rsidRPr="00975A2C">
        <w:rPr>
          <w:noProof/>
          <w:lang w:val="sr-Latn-CS"/>
        </w:rPr>
        <w:tab/>
      </w:r>
      <w:r w:rsidR="00975A2C">
        <w:rPr>
          <w:noProof/>
          <w:lang w:val="sr-Latn-CS"/>
        </w:rPr>
        <w:t>Data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nova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sistematika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protiv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privrede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odnosno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njihov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redosled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grupisanje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izvršeno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određenim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kriterijumima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kojih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najvažniji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njihova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srodnost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Predlog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predviđa</w:t>
      </w:r>
      <w:r w:rsidRPr="00975A2C">
        <w:rPr>
          <w:noProof/>
          <w:lang w:val="sr-Latn-CS"/>
        </w:rPr>
        <w:t xml:space="preserve"> 29 </w:t>
      </w:r>
      <w:r w:rsidR="00975A2C">
        <w:rPr>
          <w:noProof/>
          <w:lang w:val="sr-Latn-CS"/>
        </w:rPr>
        <w:t>krivičnih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protiv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privrede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dok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važećem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zakoniku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glavi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dvadeset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drugoj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ima</w:t>
      </w:r>
      <w:r w:rsidRPr="00975A2C">
        <w:rPr>
          <w:noProof/>
          <w:lang w:val="sr-Latn-CS"/>
        </w:rPr>
        <w:t xml:space="preserve"> 25. </w:t>
      </w:r>
      <w:r w:rsidR="00975A2C">
        <w:rPr>
          <w:noProof/>
          <w:lang w:val="sr-Latn-CS"/>
        </w:rPr>
        <w:t>Predlaže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sedam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novih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uz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dekriminalizaciju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tri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postojeća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ovoj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glavi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zakonika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Kod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nekih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menja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zakonski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opis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dok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kod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drugih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predlažu</w:t>
      </w:r>
      <w:r w:rsidRPr="00975A2C">
        <w:rPr>
          <w:noProof/>
          <w:lang w:val="sr-Latn-CS"/>
        </w:rPr>
        <w:t xml:space="preserve">  </w:t>
      </w:r>
      <w:r w:rsidR="00975A2C">
        <w:rPr>
          <w:noProof/>
          <w:lang w:val="sr-Latn-CS"/>
        </w:rPr>
        <w:t>izmene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osim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što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promenjen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njihov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redosled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odnosno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lastRenderedPageBreak/>
        <w:t>mesto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okviru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glave</w:t>
      </w:r>
      <w:r w:rsidRPr="00975A2C">
        <w:rPr>
          <w:noProof/>
          <w:lang w:val="sr-Latn-CS"/>
        </w:rPr>
        <w:t xml:space="preserve">. </w:t>
      </w:r>
    </w:p>
    <w:p w:rsidR="00520A31" w:rsidRPr="00975A2C" w:rsidRDefault="00520A31" w:rsidP="00C77DC0">
      <w:pPr>
        <w:widowControl w:val="0"/>
        <w:autoSpaceDE w:val="0"/>
        <w:autoSpaceDN w:val="0"/>
        <w:adjustRightInd w:val="0"/>
        <w:spacing w:line="300" w:lineRule="exact"/>
        <w:jc w:val="both"/>
        <w:outlineLvl w:val="0"/>
        <w:rPr>
          <w:noProof/>
          <w:lang w:val="sr-Latn-CS"/>
        </w:rPr>
      </w:pPr>
      <w:r w:rsidRPr="00975A2C">
        <w:rPr>
          <w:noProof/>
          <w:lang w:val="sr-Latn-CS"/>
        </w:rPr>
        <w:tab/>
      </w:r>
      <w:r w:rsidR="00975A2C">
        <w:rPr>
          <w:noProof/>
          <w:lang w:val="sr-Latn-CS"/>
        </w:rPr>
        <w:t>Iako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</w:t>
      </w:r>
      <w:r w:rsidRPr="00975A2C">
        <w:rPr>
          <w:noProof/>
          <w:lang w:val="sr-Latn-CS"/>
        </w:rPr>
        <w:t xml:space="preserve"> 1. </w:t>
      </w:r>
      <w:r w:rsidR="00975A2C">
        <w:rPr>
          <w:noProof/>
          <w:lang w:val="sr-Latn-CS"/>
        </w:rPr>
        <w:t>aprila</w:t>
      </w:r>
      <w:r w:rsidRPr="00975A2C">
        <w:rPr>
          <w:noProof/>
          <w:lang w:val="sr-Latn-CS"/>
        </w:rPr>
        <w:t xml:space="preserve"> 2013. </w:t>
      </w:r>
      <w:r w:rsidR="00975A2C">
        <w:rPr>
          <w:noProof/>
          <w:lang w:val="sr-Latn-CS"/>
        </w:rPr>
        <w:t>godine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stupile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snagu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izmene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dopune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zakonika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kojom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uvedeno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novo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zloupotrebe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položaja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odgovornog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lica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članu</w:t>
      </w:r>
      <w:r w:rsidRPr="00975A2C">
        <w:rPr>
          <w:noProof/>
          <w:lang w:val="sr-Latn-CS"/>
        </w:rPr>
        <w:t xml:space="preserve"> 234.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zakonika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umesto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što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kod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zloupotrebe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službenog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položaja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izvršilac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moglo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bude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odgovorno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lice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neke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nedoumice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problemi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praksi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dalje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prisutni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Zato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neophodno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izmeniti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precizirati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zakonski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opis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zloupotrebe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položaja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odgovornog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lica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inače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viđeno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samo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kao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prelazno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rešenje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Iako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razlike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odnosu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ranije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zloupotrebe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službenog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položaja</w:t>
      </w:r>
      <w:r w:rsidRPr="00975A2C">
        <w:rPr>
          <w:noProof/>
          <w:lang w:val="sr-Latn-CS"/>
        </w:rPr>
        <w:t xml:space="preserve"> (</w:t>
      </w:r>
      <w:r w:rsidR="00975A2C">
        <w:rPr>
          <w:noProof/>
          <w:lang w:val="sr-Latn-CS"/>
        </w:rPr>
        <w:t>član</w:t>
      </w:r>
      <w:r w:rsidRPr="00975A2C">
        <w:rPr>
          <w:noProof/>
          <w:lang w:val="sr-Latn-CS"/>
        </w:rPr>
        <w:t xml:space="preserve"> 359.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zakonika</w:t>
      </w:r>
      <w:r w:rsidRPr="00975A2C">
        <w:rPr>
          <w:noProof/>
          <w:lang w:val="sr-Latn-CS"/>
        </w:rPr>
        <w:t xml:space="preserve">), </w:t>
      </w:r>
      <w:r w:rsidR="00975A2C">
        <w:rPr>
          <w:noProof/>
          <w:lang w:val="sr-Latn-CS"/>
        </w:rPr>
        <w:t>kada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obuhvatalo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odgovorno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lice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kao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izvršioca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svakako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nisu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beznačajne</w:t>
      </w:r>
      <w:r w:rsidRPr="00975A2C">
        <w:rPr>
          <w:noProof/>
          <w:lang w:val="sr-Latn-CS"/>
        </w:rPr>
        <w:t xml:space="preserve"> (</w:t>
      </w:r>
      <w:r w:rsidR="00975A2C">
        <w:rPr>
          <w:noProof/>
          <w:lang w:val="sr-Latn-CS"/>
        </w:rPr>
        <w:t>umesto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bilo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kakve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koristi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neophodno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sticanje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protivpravne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imovinske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koristi</w:t>
      </w:r>
      <w:r w:rsidRPr="00975A2C">
        <w:rPr>
          <w:noProof/>
          <w:lang w:val="sr-Latn-CS"/>
        </w:rPr>
        <w:t xml:space="preserve">),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iako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ovo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opštim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pravilima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prividnom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idealnom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sticaju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trebalo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bude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supsidijarno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odnosu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druga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protiv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privrede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čini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nije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bitno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promenilo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situaciju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sudskoj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praksi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Umesto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bude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supsidijarno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ono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primeni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dalje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primarno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slučaju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kada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ostvarena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obeležja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nekog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drugog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Njegovoj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restriktivnijoj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primeni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nije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doprinelo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teleološko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sistematsko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tumačenje</w:t>
      </w:r>
      <w:r w:rsidRPr="00975A2C">
        <w:rPr>
          <w:noProof/>
          <w:lang w:val="sr-Latn-CS"/>
        </w:rPr>
        <w:t xml:space="preserve">  </w:t>
      </w:r>
      <w:r w:rsidR="00975A2C">
        <w:rPr>
          <w:noProof/>
          <w:lang w:val="sr-Latn-CS"/>
        </w:rPr>
        <w:t>koje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oslonilo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činjenicu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pravo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protiv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privrede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što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znači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konkretnom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slučaju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trebalo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poći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toga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ovim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štite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privredni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odnosi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cilj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inkriminacije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obuhvati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ponašanja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štetna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privredu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predstavljaju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socijalno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adekvatna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ponašanja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oblasti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privrede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Zato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trajnije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rešenje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mora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tražiti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donekle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izmenjenoj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inkriminaciji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Osim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odustajanja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odgovornog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lica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kao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izvršioca</w:t>
      </w:r>
      <w:r w:rsidRPr="00975A2C">
        <w:rPr>
          <w:noProof/>
          <w:lang w:val="sr-Latn-CS"/>
        </w:rPr>
        <w:t xml:space="preserve"> (</w:t>
      </w:r>
      <w:r w:rsidR="00975A2C">
        <w:rPr>
          <w:noProof/>
          <w:lang w:val="sr-Latn-CS"/>
        </w:rPr>
        <w:t>što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učinjeno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kod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skoro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svih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protiv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privrede</w:t>
      </w:r>
      <w:r w:rsidRPr="00975A2C">
        <w:rPr>
          <w:noProof/>
          <w:lang w:val="sr-Latn-CS"/>
        </w:rPr>
        <w:t xml:space="preserve">) </w:t>
      </w:r>
      <w:r w:rsidR="00975A2C">
        <w:rPr>
          <w:noProof/>
          <w:lang w:val="sr-Latn-CS"/>
        </w:rPr>
        <w:t>propisan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tzv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zakonski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supsidijaritet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znači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primena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ove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inkriminacije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dolazi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obzir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samo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slučaju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nisu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ostvareni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elementi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nekog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drugog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Potpuno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odustajanje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postojeće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inkriminacije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bez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njene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zamene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nekom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novom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uže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postavljenom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preciznijim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zakonskim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opisom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predstavljalo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ovom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momentu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radikalan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potez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zakonodavca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koji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nije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izvesno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realnu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podlogu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opravdanje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Iako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jedan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glavnih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ciljeva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drugačijeg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postavljanja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propisivanja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protiv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privrede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bio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taj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primena</w:t>
      </w:r>
      <w:r w:rsidRPr="00975A2C">
        <w:rPr>
          <w:noProof/>
          <w:lang w:val="sr-Latn-CS"/>
        </w:rPr>
        <w:t xml:space="preserve">  </w:t>
      </w:r>
      <w:r w:rsidR="00975A2C">
        <w:rPr>
          <w:noProof/>
          <w:lang w:val="sr-Latn-CS"/>
        </w:rPr>
        <w:t>relativno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široko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neodređeno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postavljenog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zakonskog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opisa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člana</w:t>
      </w:r>
      <w:r w:rsidRPr="00975A2C">
        <w:rPr>
          <w:noProof/>
          <w:lang w:val="sr-Latn-CS"/>
        </w:rPr>
        <w:t xml:space="preserve"> 234.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zakonika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svede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minimum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nije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izvesno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drugim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inkriminacijama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mogu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obuhvatiti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sva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društveno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štetna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ponašanja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privredi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Problem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predstavlja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to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što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praksi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potrebno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izvesnom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prelaznom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periodu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sve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više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prelazi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primenu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specifičnih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inkriminacija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primerenije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činjeničnom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stanju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konkretnom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slučaju</w:t>
      </w:r>
      <w:r w:rsidRPr="00975A2C">
        <w:rPr>
          <w:noProof/>
          <w:lang w:val="sr-Latn-CS"/>
        </w:rPr>
        <w:t xml:space="preserve"> (</w:t>
      </w:r>
      <w:r w:rsidR="00975A2C">
        <w:rPr>
          <w:noProof/>
          <w:lang w:val="sr-Latn-CS"/>
        </w:rPr>
        <w:t>npr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poreska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utaja</w:t>
      </w:r>
      <w:r w:rsidRPr="00975A2C">
        <w:rPr>
          <w:noProof/>
          <w:lang w:val="sr-Latn-CS"/>
        </w:rPr>
        <w:t xml:space="preserve">), </w:t>
      </w:r>
      <w:r w:rsidR="00975A2C">
        <w:rPr>
          <w:noProof/>
          <w:lang w:val="sr-Latn-CS"/>
        </w:rPr>
        <w:t>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sve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više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sužava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primena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ove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opšte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inkriminacije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Iako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zakoniku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glavi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protiv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privrede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postoji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čitav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niz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mogu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upotrebiti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kvalifikovanje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različitih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nedozvoljenih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ponašanja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dalje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najčešće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koristi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člana</w:t>
      </w:r>
      <w:r w:rsidRPr="00975A2C">
        <w:rPr>
          <w:noProof/>
          <w:lang w:val="sr-Latn-CS"/>
        </w:rPr>
        <w:t xml:space="preserve"> 234.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zakonika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Praksa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doživljava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ovo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kao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supsidijarno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što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osnovu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pravila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prividnom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idealnom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sticaju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određenih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metoda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tumačenja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nesporno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već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kao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glavno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protiv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privrede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Zato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neophodno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izričito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predvidi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ovo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supsidijarno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Tako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ograničila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primena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navedenog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samo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slučajeve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kada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zaista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nužno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odnosno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samo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ukoliko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kriminalna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zona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jednog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drugog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može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zaštiti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privredni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sistem</w:t>
      </w:r>
      <w:r w:rsidRPr="00975A2C">
        <w:rPr>
          <w:noProof/>
          <w:lang w:val="sr-Latn-CS"/>
        </w:rPr>
        <w:t xml:space="preserve">. </w:t>
      </w:r>
    </w:p>
    <w:p w:rsidR="00520A31" w:rsidRPr="00975A2C" w:rsidRDefault="00520A31" w:rsidP="00853686">
      <w:pPr>
        <w:widowControl w:val="0"/>
        <w:autoSpaceDE w:val="0"/>
        <w:autoSpaceDN w:val="0"/>
        <w:adjustRightInd w:val="0"/>
        <w:spacing w:line="300" w:lineRule="exact"/>
        <w:jc w:val="both"/>
        <w:outlineLvl w:val="0"/>
        <w:rPr>
          <w:noProof/>
          <w:lang w:val="sr-Latn-CS"/>
        </w:rPr>
      </w:pPr>
      <w:r w:rsidRPr="00975A2C">
        <w:rPr>
          <w:noProof/>
          <w:lang w:val="sr-Latn-CS"/>
        </w:rPr>
        <w:tab/>
      </w:r>
      <w:r w:rsidR="00975A2C">
        <w:rPr>
          <w:noProof/>
          <w:lang w:val="sr-Latn-CS"/>
        </w:rPr>
        <w:t>Osim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preispitivanja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postojećih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postoji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potreba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uvođenja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nekih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novih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protiv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privrede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Tako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bilo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potrebno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predvideti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prevare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lastRenderedPageBreak/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obavljanju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privredne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delatnosti</w:t>
      </w:r>
      <w:r w:rsidRPr="00975A2C">
        <w:rPr>
          <w:noProof/>
          <w:lang w:val="sr-Latn-CS"/>
        </w:rPr>
        <w:t xml:space="preserve"> (</w:t>
      </w:r>
      <w:r w:rsidR="00975A2C">
        <w:rPr>
          <w:noProof/>
          <w:lang w:val="sr-Latn-CS"/>
        </w:rPr>
        <w:t>predloženi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član</w:t>
      </w:r>
      <w:r w:rsidRPr="00975A2C">
        <w:rPr>
          <w:noProof/>
          <w:lang w:val="sr-Latn-CS"/>
        </w:rPr>
        <w:t xml:space="preserve"> 223.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zakonika</w:t>
      </w:r>
      <w:r w:rsidRPr="00975A2C">
        <w:rPr>
          <w:noProof/>
          <w:lang w:val="sr-Latn-CS"/>
        </w:rPr>
        <w:t xml:space="preserve">), </w:t>
      </w:r>
      <w:r w:rsidR="00975A2C">
        <w:rPr>
          <w:noProof/>
          <w:lang w:val="sr-Latn-CS"/>
        </w:rPr>
        <w:t>krivično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zloupotrebe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poverenja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obavljanju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priredne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delatnosti</w:t>
      </w:r>
      <w:r w:rsidRPr="00975A2C">
        <w:rPr>
          <w:noProof/>
          <w:lang w:val="sr-Latn-CS"/>
        </w:rPr>
        <w:t xml:space="preserve"> (</w:t>
      </w:r>
      <w:r w:rsidR="00975A2C">
        <w:rPr>
          <w:noProof/>
          <w:lang w:val="sr-Latn-CS"/>
        </w:rPr>
        <w:t>predloženi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član</w:t>
      </w:r>
      <w:r w:rsidRPr="00975A2C">
        <w:rPr>
          <w:noProof/>
          <w:lang w:val="sr-Latn-CS"/>
        </w:rPr>
        <w:t xml:space="preserve"> 224</w:t>
      </w:r>
      <w:r w:rsidR="00975A2C">
        <w:rPr>
          <w:noProof/>
          <w:lang w:val="sr-Latn-CS"/>
        </w:rPr>
        <w:t>a</w:t>
      </w:r>
      <w:r w:rsidRPr="00975A2C">
        <w:rPr>
          <w:noProof/>
          <w:lang w:val="sr-Latn-CS"/>
        </w:rPr>
        <w:t xml:space="preserve">), </w:t>
      </w:r>
      <w:r w:rsidR="00975A2C">
        <w:rPr>
          <w:noProof/>
          <w:lang w:val="sr-Latn-CS"/>
        </w:rPr>
        <w:t>krivično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zloupotrebe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postupku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privatizacije</w:t>
      </w:r>
      <w:r w:rsidRPr="00975A2C">
        <w:rPr>
          <w:noProof/>
          <w:lang w:val="sr-Latn-CS"/>
        </w:rPr>
        <w:t xml:space="preserve"> (</w:t>
      </w:r>
      <w:r w:rsidR="00975A2C">
        <w:rPr>
          <w:noProof/>
          <w:lang w:val="sr-Latn-CS"/>
        </w:rPr>
        <w:t>predloženi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član</w:t>
      </w:r>
      <w:r w:rsidRPr="00975A2C">
        <w:rPr>
          <w:noProof/>
          <w:lang w:val="sr-Latn-CS"/>
        </w:rPr>
        <w:t xml:space="preserve"> 228</w:t>
      </w:r>
      <w:r w:rsidR="00975A2C">
        <w:rPr>
          <w:noProof/>
          <w:lang w:val="sr-Latn-CS"/>
        </w:rPr>
        <w:t>a</w:t>
      </w:r>
      <w:r w:rsidRPr="00975A2C">
        <w:rPr>
          <w:noProof/>
          <w:lang w:val="sr-Latn-CS"/>
        </w:rPr>
        <w:t xml:space="preserve">). </w:t>
      </w:r>
      <w:r w:rsidR="00975A2C">
        <w:rPr>
          <w:noProof/>
          <w:lang w:val="sr-Latn-CS"/>
        </w:rPr>
        <w:t>Dok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prva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dva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poznata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kao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opšta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protiv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imovine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ali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oblasti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privrednih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odnosa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gotovo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nisu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primenjivala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treće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sasvim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novo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odraz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potrebe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inkriminišu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zloupotrebe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postupku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privatizacije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uočene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pogledu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prva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dva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potrebno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naglasiti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sledeće</w:t>
      </w:r>
      <w:r w:rsidRPr="00975A2C">
        <w:rPr>
          <w:noProof/>
          <w:lang w:val="sr-Latn-CS"/>
        </w:rPr>
        <w:t xml:space="preserve">: </w:t>
      </w:r>
      <w:r w:rsidR="00975A2C">
        <w:rPr>
          <w:noProof/>
          <w:lang w:val="sr-Latn-CS"/>
        </w:rPr>
        <w:t>praksa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često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kvalifikuje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nedozvoljena</w:t>
      </w:r>
      <w:r w:rsidRPr="00975A2C">
        <w:rPr>
          <w:noProof/>
          <w:lang w:val="sr-Latn-CS"/>
        </w:rPr>
        <w:t xml:space="preserve">  </w:t>
      </w:r>
      <w:r w:rsidR="00975A2C">
        <w:rPr>
          <w:noProof/>
          <w:lang w:val="sr-Latn-CS"/>
        </w:rPr>
        <w:t>ponašanja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kao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člana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sloupotrebe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položaja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odgovornog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lica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iako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zapravo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radi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delima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protiv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imovine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kao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što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npr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krivično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prevare</w:t>
      </w:r>
      <w:r w:rsidRPr="00975A2C">
        <w:rPr>
          <w:noProof/>
          <w:lang w:val="sr-Latn-CS"/>
        </w:rPr>
        <w:t xml:space="preserve"> (</w:t>
      </w:r>
      <w:r w:rsidR="00975A2C">
        <w:rPr>
          <w:noProof/>
          <w:lang w:val="sr-Latn-CS"/>
        </w:rPr>
        <w:t>član</w:t>
      </w:r>
      <w:r w:rsidRPr="00975A2C">
        <w:rPr>
          <w:noProof/>
          <w:lang w:val="sr-Latn-CS"/>
        </w:rPr>
        <w:t xml:space="preserve"> 208. </w:t>
      </w:r>
      <w:r w:rsidR="00975A2C">
        <w:rPr>
          <w:noProof/>
          <w:lang w:val="sr-Latn-CS"/>
        </w:rPr>
        <w:t>Kririvičnog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zakonika</w:t>
      </w:r>
      <w:r w:rsidRPr="00975A2C">
        <w:rPr>
          <w:noProof/>
          <w:lang w:val="sr-Latn-CS"/>
        </w:rPr>
        <w:t xml:space="preserve">) </w:t>
      </w:r>
      <w:r w:rsidR="00975A2C">
        <w:rPr>
          <w:noProof/>
          <w:lang w:val="sr-Latn-CS"/>
        </w:rPr>
        <w:t>ili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zloupotrebe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poverenja</w:t>
      </w:r>
      <w:r w:rsidRPr="00975A2C">
        <w:rPr>
          <w:noProof/>
          <w:lang w:val="sr-Latn-CS"/>
        </w:rPr>
        <w:t xml:space="preserve"> (</w:t>
      </w:r>
      <w:r w:rsidR="00975A2C">
        <w:rPr>
          <w:noProof/>
          <w:lang w:val="sr-Latn-CS"/>
        </w:rPr>
        <w:t>član</w:t>
      </w:r>
      <w:r w:rsidRPr="00975A2C">
        <w:rPr>
          <w:noProof/>
          <w:lang w:val="sr-Latn-CS"/>
        </w:rPr>
        <w:t xml:space="preserve"> 216.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zakonika</w:t>
      </w:r>
      <w:r w:rsidRPr="00975A2C">
        <w:rPr>
          <w:noProof/>
          <w:lang w:val="sr-Latn-CS"/>
        </w:rPr>
        <w:t xml:space="preserve">). </w:t>
      </w:r>
      <w:r w:rsidR="00975A2C">
        <w:rPr>
          <w:noProof/>
          <w:lang w:val="sr-Latn-CS"/>
        </w:rPr>
        <w:t>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ovakve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stavove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uticala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pravna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tradicija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kao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stav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sudske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prakse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nije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moguća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prevara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između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pravnih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lica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Zato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opravdano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 </w:t>
      </w:r>
      <w:r w:rsidR="00975A2C">
        <w:rPr>
          <w:noProof/>
          <w:lang w:val="sr-Latn-CS"/>
        </w:rPr>
        <w:t>izvrši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određena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specijalizacija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prevare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zloupotrebe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poverenja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čime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zakonik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dopunio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novim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prevare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obavljanju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privredne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delatnosti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zloupotrebe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poverenja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obavljanju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privredne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delatnosti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Time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naše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zakonodavstvo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približilo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delu</w:t>
      </w:r>
      <w:r w:rsidRPr="00975A2C">
        <w:rPr>
          <w:noProof/>
          <w:lang w:val="sr-Latn-CS"/>
        </w:rPr>
        <w:t xml:space="preserve"> ,,Untreue</w:t>
      </w:r>
      <w:r w:rsidRPr="00975A2C">
        <w:rPr>
          <w:bCs/>
          <w:noProof/>
          <w:lang w:val="sr-Latn-CS"/>
        </w:rPr>
        <w:t>”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koje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sa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određenim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razlikama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postoji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nemačkom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švajcarskom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austrijskom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pravu</w:t>
      </w:r>
      <w:r w:rsidRPr="00975A2C">
        <w:rPr>
          <w:noProof/>
          <w:lang w:val="sr-Latn-CS"/>
        </w:rPr>
        <w:t xml:space="preserve">. </w:t>
      </w:r>
    </w:p>
    <w:p w:rsidR="00520A31" w:rsidRPr="00975A2C" w:rsidRDefault="00520A31" w:rsidP="006952A2">
      <w:pPr>
        <w:spacing w:line="300" w:lineRule="exact"/>
        <w:jc w:val="both"/>
        <w:rPr>
          <w:noProof/>
          <w:lang w:val="sr-Latn-CS"/>
        </w:rPr>
      </w:pPr>
      <w:r w:rsidRPr="00975A2C">
        <w:rPr>
          <w:noProof/>
          <w:lang w:val="sr-Latn-CS"/>
        </w:rPr>
        <w:tab/>
      </w:r>
      <w:r w:rsidR="00975A2C">
        <w:rPr>
          <w:noProof/>
          <w:lang w:val="sr-Latn-CS"/>
        </w:rPr>
        <w:t>Takva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specijalizacija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uz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modifikacije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primerene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privrednim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odnosima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predlaže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odnosu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određena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glave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protiv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službene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dužnosti</w:t>
      </w:r>
      <w:r w:rsidRPr="00975A2C">
        <w:rPr>
          <w:noProof/>
          <w:lang w:val="sr-Latn-CS"/>
        </w:rPr>
        <w:t xml:space="preserve"> (</w:t>
      </w:r>
      <w:r w:rsidR="00975A2C">
        <w:rPr>
          <w:noProof/>
          <w:lang w:val="sr-Latn-CS"/>
        </w:rPr>
        <w:t>pronevera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davanje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primanje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mita</w:t>
      </w:r>
      <w:r w:rsidRPr="00975A2C">
        <w:rPr>
          <w:noProof/>
          <w:lang w:val="sr-Latn-CS"/>
        </w:rPr>
        <w:t xml:space="preserve">) </w:t>
      </w:r>
      <w:r w:rsidR="00975A2C">
        <w:rPr>
          <w:noProof/>
          <w:lang w:val="sr-Latn-CS"/>
        </w:rPr>
        <w:t>kada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izvršena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obavljanju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privredne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delatnosti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Osim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širih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mogućnosti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adekvatnu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krivičnopravnu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reakciju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oblasti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privrede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tako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realizuje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zahtev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razdvoje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ova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javnom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privatnom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sektoru</w:t>
      </w:r>
      <w:r w:rsidRPr="00975A2C">
        <w:rPr>
          <w:noProof/>
          <w:lang w:val="sr-Latn-CS"/>
        </w:rPr>
        <w:t>.</w:t>
      </w:r>
    </w:p>
    <w:p w:rsidR="00520A31" w:rsidRPr="00975A2C" w:rsidRDefault="00520A31" w:rsidP="00C77DC0">
      <w:pPr>
        <w:widowControl w:val="0"/>
        <w:autoSpaceDE w:val="0"/>
        <w:autoSpaceDN w:val="0"/>
        <w:adjustRightInd w:val="0"/>
        <w:spacing w:line="300" w:lineRule="exact"/>
        <w:jc w:val="both"/>
        <w:outlineLvl w:val="0"/>
        <w:rPr>
          <w:noProof/>
          <w:lang w:val="sr-Latn-CS"/>
        </w:rPr>
      </w:pPr>
      <w:r w:rsidRPr="00975A2C">
        <w:rPr>
          <w:noProof/>
          <w:lang w:val="sr-Latn-CS"/>
        </w:rPr>
        <w:tab/>
      </w:r>
      <w:r w:rsidR="00975A2C">
        <w:rPr>
          <w:noProof/>
          <w:lang w:val="sr-Latn-CS"/>
        </w:rPr>
        <w:t>Dalje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krivično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prevare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osiguranju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koje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uvedeno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izmenama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dopunama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zakonika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</w:t>
      </w:r>
      <w:r w:rsidRPr="00975A2C">
        <w:rPr>
          <w:noProof/>
          <w:lang w:val="sr-Latn-CS"/>
        </w:rPr>
        <w:t xml:space="preserve"> 2009. </w:t>
      </w:r>
      <w:r w:rsidR="00975A2C">
        <w:rPr>
          <w:noProof/>
          <w:lang w:val="sr-Latn-CS"/>
        </w:rPr>
        <w:t>godine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sasvim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drugačije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postavljeno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Predlogu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zakona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tj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onako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kako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uobičajeno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uporednom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zakonodavstvu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što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inače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opravdava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propisivanje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ovog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kao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posebnog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(</w:t>
      </w:r>
      <w:r w:rsidR="00975A2C">
        <w:rPr>
          <w:noProof/>
          <w:lang w:val="sr-Latn-CS"/>
        </w:rPr>
        <w:t>za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razliku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prevare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ovde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kriminalna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zona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znatno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šire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postavljena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nije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potrebno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dovođenje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ili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održavanje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zabludi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pasivnog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subjekta</w:t>
      </w:r>
      <w:r w:rsidRPr="00975A2C">
        <w:rPr>
          <w:noProof/>
          <w:lang w:val="sr-Latn-CS"/>
        </w:rPr>
        <w:t xml:space="preserve">).   </w:t>
      </w:r>
    </w:p>
    <w:p w:rsidR="00520A31" w:rsidRPr="00975A2C" w:rsidRDefault="00520A31" w:rsidP="00471A77">
      <w:pPr>
        <w:spacing w:line="300" w:lineRule="exact"/>
        <w:jc w:val="both"/>
        <w:rPr>
          <w:noProof/>
          <w:lang w:val="sr-Latn-CS"/>
        </w:rPr>
      </w:pPr>
      <w:r w:rsidRPr="00975A2C">
        <w:rPr>
          <w:noProof/>
          <w:lang w:val="sr-Latn-CS"/>
        </w:rPr>
        <w:tab/>
      </w:r>
      <w:r w:rsidR="00975A2C">
        <w:rPr>
          <w:noProof/>
          <w:lang w:val="sr-Latn-CS"/>
        </w:rPr>
        <w:t>Zakonski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opis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više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ove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glave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značajno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promenjen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Kod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nekih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samo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posledica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toga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što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više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propisuje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izvršilac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može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biti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odgovorno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lice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već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svako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lice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ostvari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radnju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izvršenja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ostala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obeležja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Kod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određenih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uočeni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izvesni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problemi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primeni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što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posledicu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imalo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njihovu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ređu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primenu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češće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pribegavanje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sudske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prakse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zloupotrebe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položaja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odgovornog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lica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člana</w:t>
      </w:r>
      <w:r w:rsidRPr="00975A2C">
        <w:rPr>
          <w:noProof/>
          <w:lang w:val="sr-Latn-CS"/>
        </w:rPr>
        <w:t xml:space="preserve"> 234.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zakonika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Zato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nužne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određene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izmene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njihovog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zakonskog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opisa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što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bi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osim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ispravnije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primene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prava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za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posledicu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imalo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sužavanje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primene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zloupotrebe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položaja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odgovornog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lica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člana</w:t>
      </w:r>
      <w:r w:rsidRPr="00975A2C">
        <w:rPr>
          <w:noProof/>
          <w:lang w:val="sr-Latn-CS"/>
        </w:rPr>
        <w:t xml:space="preserve"> 234.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zakonika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vezi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tim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posebno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treba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ukazati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jednu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zakonodavno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tehničkom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smislu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sitnu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intervenciju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kod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poreske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utaje</w:t>
      </w:r>
      <w:r w:rsidRPr="00975A2C">
        <w:rPr>
          <w:noProof/>
          <w:lang w:val="sr-Latn-CS"/>
        </w:rPr>
        <w:t xml:space="preserve"> (</w:t>
      </w:r>
      <w:r w:rsidR="00975A2C">
        <w:rPr>
          <w:noProof/>
          <w:lang w:val="sr-Latn-CS"/>
        </w:rPr>
        <w:t>predloženi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član</w:t>
      </w:r>
      <w:r w:rsidRPr="00975A2C">
        <w:rPr>
          <w:noProof/>
          <w:lang w:val="sr-Latn-CS"/>
        </w:rPr>
        <w:t xml:space="preserve"> 225), </w:t>
      </w:r>
      <w:r w:rsidR="00975A2C">
        <w:rPr>
          <w:noProof/>
          <w:lang w:val="sr-Latn-CS"/>
        </w:rPr>
        <w:t>ali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suštinskom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smislu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značajnu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izmenu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će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olakšati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praksi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primenu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ovog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Reč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tome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više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zakonskom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opisu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ovog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zahteva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davanje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lažnih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podataka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</w:t>
      </w:r>
      <w:r w:rsidRPr="00975A2C">
        <w:rPr>
          <w:noProof/>
          <w:lang w:val="sr-Latn-CS"/>
        </w:rPr>
        <w:t xml:space="preserve"> ,,</w:t>
      </w:r>
      <w:r w:rsidR="00975A2C">
        <w:rPr>
          <w:noProof/>
          <w:lang w:val="sr-Latn-CS"/>
        </w:rPr>
        <w:t>zakonito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stečenim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prihodima</w:t>
      </w:r>
      <w:r w:rsidRPr="00975A2C">
        <w:rPr>
          <w:noProof/>
          <w:lang w:val="sr-Latn-CS"/>
        </w:rPr>
        <w:t xml:space="preserve">” </w:t>
      </w:r>
      <w:r w:rsidR="00975A2C">
        <w:rPr>
          <w:noProof/>
          <w:lang w:val="sr-Latn-CS"/>
        </w:rPr>
        <w:t>odnosno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njihovo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neprijavljivanje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svakako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znači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će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obaveza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plaćanja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poreza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postojati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odnosu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nezakonito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stečene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lastRenderedPageBreak/>
        <w:t>prihode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već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više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neće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utvrđivati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kao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bitno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obeležje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što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praksi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izazivalo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ozbiljne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probleme</w:t>
      </w:r>
      <w:r w:rsidRPr="00975A2C">
        <w:rPr>
          <w:noProof/>
          <w:lang w:val="sr-Latn-CS"/>
        </w:rPr>
        <w:t xml:space="preserve">. </w:t>
      </w:r>
    </w:p>
    <w:p w:rsidR="00520A31" w:rsidRPr="00975A2C" w:rsidRDefault="00520A31" w:rsidP="00C77DC0">
      <w:pPr>
        <w:widowControl w:val="0"/>
        <w:autoSpaceDE w:val="0"/>
        <w:autoSpaceDN w:val="0"/>
        <w:adjustRightInd w:val="0"/>
        <w:spacing w:line="300" w:lineRule="exact"/>
        <w:jc w:val="both"/>
        <w:outlineLvl w:val="0"/>
        <w:rPr>
          <w:noProof/>
          <w:lang w:val="sr-Latn-CS"/>
        </w:rPr>
      </w:pPr>
      <w:r w:rsidRPr="00975A2C">
        <w:rPr>
          <w:noProof/>
          <w:lang w:val="sr-Latn-CS"/>
        </w:rPr>
        <w:tab/>
      </w:r>
      <w:r w:rsidR="00975A2C">
        <w:rPr>
          <w:noProof/>
          <w:lang w:val="sr-Latn-CS"/>
        </w:rPr>
        <w:t>Značajna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izmena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ovoj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glavi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jeste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dekriminalizacija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dva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Prvo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zloupotreba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ovlašćenja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privredi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drugo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izdavanja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čeka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korišćenje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platnih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kartica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bez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pokrića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iz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razloga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što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bankama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stoje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raspolaganju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tehničke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organizacione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mogućnosti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kojima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može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onemogućiti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korišćenje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kreditnih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debitnih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kartica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bez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pokrića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odnosno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može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obezbediti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druga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vrsta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sankcija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tako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krivičnopravna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zaštita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pogledu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nije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nužna</w:t>
      </w:r>
      <w:r w:rsidRPr="00975A2C">
        <w:rPr>
          <w:noProof/>
          <w:lang w:val="sr-Latn-CS"/>
        </w:rPr>
        <w:t xml:space="preserve">. </w:t>
      </w:r>
    </w:p>
    <w:p w:rsidR="00520A31" w:rsidRPr="00975A2C" w:rsidRDefault="00520A31" w:rsidP="00C77DC0">
      <w:pPr>
        <w:widowControl w:val="0"/>
        <w:autoSpaceDE w:val="0"/>
        <w:autoSpaceDN w:val="0"/>
        <w:adjustRightInd w:val="0"/>
        <w:spacing w:line="300" w:lineRule="exact"/>
        <w:jc w:val="both"/>
        <w:outlineLvl w:val="0"/>
        <w:rPr>
          <w:noProof/>
          <w:lang w:val="sr-Latn-CS"/>
        </w:rPr>
      </w:pPr>
    </w:p>
    <w:p w:rsidR="00520A31" w:rsidRPr="00975A2C" w:rsidRDefault="00520A31" w:rsidP="001D0BB4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outlineLvl w:val="0"/>
        <w:rPr>
          <w:noProof/>
          <w:lang w:val="sr-Latn-CS"/>
        </w:rPr>
      </w:pPr>
      <w:r w:rsidRPr="00975A2C">
        <w:rPr>
          <w:noProof/>
          <w:lang w:val="sr-Latn-CS"/>
        </w:rPr>
        <w:t xml:space="preserve">2. </w:t>
      </w:r>
      <w:r w:rsidR="00975A2C">
        <w:rPr>
          <w:noProof/>
          <w:lang w:val="sr-Latn-CS"/>
        </w:rPr>
        <w:t>Izmene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dopune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zakonika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razloga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usaglašavanja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Istanbulskom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konvencijom</w:t>
      </w:r>
    </w:p>
    <w:p w:rsidR="00520A31" w:rsidRPr="00975A2C" w:rsidRDefault="00520A31" w:rsidP="001D0BB4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outlineLvl w:val="0"/>
        <w:rPr>
          <w:noProof/>
          <w:lang w:val="sr-Latn-CS"/>
        </w:rPr>
      </w:pPr>
    </w:p>
    <w:p w:rsidR="00520A31" w:rsidRPr="00975A2C" w:rsidRDefault="00975A2C" w:rsidP="001D0BB4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outlineLvl w:val="0"/>
        <w:rPr>
          <w:noProof/>
          <w:lang w:val="sr-Latn-CS"/>
        </w:rPr>
      </w:pPr>
      <w:r>
        <w:rPr>
          <w:noProof/>
          <w:lang w:val="sr-Latn-CS"/>
        </w:rPr>
        <w:t>U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Krivični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zakonik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uvode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nova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krivična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520A31" w:rsidRPr="00975A2C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520A31" w:rsidRPr="00975A2C">
        <w:rPr>
          <w:noProof/>
          <w:lang w:val="sr-Latn-CS"/>
        </w:rPr>
        <w:t xml:space="preserve">: </w:t>
      </w:r>
      <w:r>
        <w:rPr>
          <w:noProof/>
          <w:lang w:val="sr-Latn-CS"/>
        </w:rPr>
        <w:t>sakaćenje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ženskog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polnog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520A31" w:rsidRPr="00975A2C">
        <w:rPr>
          <w:noProof/>
          <w:lang w:val="sr-Latn-CS"/>
        </w:rPr>
        <w:t xml:space="preserve"> (</w:t>
      </w:r>
      <w:r>
        <w:rPr>
          <w:noProof/>
          <w:lang w:val="sr-Latn-CS"/>
        </w:rPr>
        <w:t>član</w:t>
      </w:r>
      <w:r w:rsidR="00520A31" w:rsidRPr="00975A2C">
        <w:rPr>
          <w:noProof/>
          <w:lang w:val="sr-Latn-CS"/>
        </w:rPr>
        <w:t xml:space="preserve"> 8. </w:t>
      </w:r>
      <w:r>
        <w:rPr>
          <w:noProof/>
          <w:lang w:val="sr-Latn-CS"/>
        </w:rPr>
        <w:t>Predloga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20A31" w:rsidRPr="00975A2C">
        <w:rPr>
          <w:noProof/>
          <w:lang w:val="sr-Latn-CS"/>
        </w:rPr>
        <w:t xml:space="preserve">); </w:t>
      </w:r>
      <w:r>
        <w:rPr>
          <w:noProof/>
          <w:lang w:val="sr-Latn-CS"/>
        </w:rPr>
        <w:t>proganjanje</w:t>
      </w:r>
      <w:r w:rsidR="00520A31" w:rsidRPr="00975A2C">
        <w:rPr>
          <w:noProof/>
          <w:lang w:val="sr-Latn-CS"/>
        </w:rPr>
        <w:t xml:space="preserve"> (</w:t>
      </w:r>
      <w:r>
        <w:rPr>
          <w:noProof/>
          <w:lang w:val="sr-Latn-CS"/>
        </w:rPr>
        <w:t>član</w:t>
      </w:r>
      <w:r w:rsidR="00520A31" w:rsidRPr="00975A2C">
        <w:rPr>
          <w:noProof/>
          <w:lang w:val="sr-Latn-CS"/>
        </w:rPr>
        <w:t xml:space="preserve"> 10. </w:t>
      </w:r>
      <w:r>
        <w:rPr>
          <w:noProof/>
          <w:lang w:val="sr-Latn-CS"/>
        </w:rPr>
        <w:t>Predloga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20A31" w:rsidRPr="00975A2C">
        <w:rPr>
          <w:noProof/>
          <w:lang w:val="sr-Latn-CS"/>
        </w:rPr>
        <w:t xml:space="preserve">); </w:t>
      </w:r>
      <w:r>
        <w:rPr>
          <w:noProof/>
          <w:lang w:val="sr-Latn-CS"/>
        </w:rPr>
        <w:t>polno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uznemiravanje</w:t>
      </w:r>
      <w:r w:rsidR="00520A31" w:rsidRPr="00975A2C">
        <w:rPr>
          <w:noProof/>
          <w:lang w:val="sr-Latn-CS"/>
        </w:rPr>
        <w:t xml:space="preserve"> (</w:t>
      </w:r>
      <w:r>
        <w:rPr>
          <w:noProof/>
          <w:lang w:val="sr-Latn-CS"/>
        </w:rPr>
        <w:t>član</w:t>
      </w:r>
      <w:r w:rsidR="00520A31" w:rsidRPr="00975A2C">
        <w:rPr>
          <w:noProof/>
          <w:lang w:val="sr-Latn-CS"/>
        </w:rPr>
        <w:t xml:space="preserve"> 15. </w:t>
      </w:r>
      <w:r>
        <w:rPr>
          <w:noProof/>
          <w:lang w:val="sr-Latn-CS"/>
        </w:rPr>
        <w:t>Predloga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20A31" w:rsidRPr="00975A2C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prinudno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zaključenje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braka</w:t>
      </w:r>
      <w:r w:rsidR="00520A31" w:rsidRPr="00975A2C">
        <w:rPr>
          <w:noProof/>
          <w:lang w:val="sr-Latn-CS"/>
        </w:rPr>
        <w:t xml:space="preserve"> (</w:t>
      </w:r>
      <w:r>
        <w:rPr>
          <w:noProof/>
          <w:lang w:val="sr-Latn-CS"/>
        </w:rPr>
        <w:t>član</w:t>
      </w:r>
      <w:r w:rsidR="00520A31" w:rsidRPr="00975A2C">
        <w:rPr>
          <w:noProof/>
          <w:lang w:val="sr-Latn-CS"/>
        </w:rPr>
        <w:t xml:space="preserve"> 19. </w:t>
      </w:r>
      <w:r>
        <w:rPr>
          <w:noProof/>
          <w:lang w:val="sr-Latn-CS"/>
        </w:rPr>
        <w:t>Predloga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20A31" w:rsidRPr="00975A2C">
        <w:rPr>
          <w:noProof/>
          <w:lang w:val="sr-Latn-CS"/>
        </w:rPr>
        <w:t>).</w:t>
      </w:r>
    </w:p>
    <w:p w:rsidR="00520A31" w:rsidRPr="00975A2C" w:rsidRDefault="00520A31" w:rsidP="00C77DC0">
      <w:pPr>
        <w:widowControl w:val="0"/>
        <w:autoSpaceDE w:val="0"/>
        <w:autoSpaceDN w:val="0"/>
        <w:adjustRightInd w:val="0"/>
        <w:spacing w:line="300" w:lineRule="exact"/>
        <w:jc w:val="both"/>
        <w:outlineLvl w:val="0"/>
        <w:rPr>
          <w:noProof/>
          <w:lang w:val="sr-Latn-CS"/>
        </w:rPr>
      </w:pPr>
      <w:r w:rsidRPr="00975A2C">
        <w:rPr>
          <w:noProof/>
          <w:lang w:val="sr-Latn-CS"/>
        </w:rPr>
        <w:tab/>
      </w:r>
      <w:r w:rsidR="00975A2C">
        <w:rPr>
          <w:noProof/>
          <w:lang w:val="sr-Latn-CS"/>
        </w:rPr>
        <w:t>Za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uvođenje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proganjanja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postoje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ozbiljni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kriminalnopolitički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argumenti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obaveze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proizlazi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Istanbulske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konvencije</w:t>
      </w:r>
      <w:r w:rsidRPr="00975A2C">
        <w:rPr>
          <w:noProof/>
          <w:lang w:val="sr-Latn-CS"/>
        </w:rPr>
        <w:t xml:space="preserve"> (</w:t>
      </w:r>
      <w:r w:rsidR="00975A2C">
        <w:rPr>
          <w:noProof/>
          <w:lang w:val="sr-Latn-CS"/>
        </w:rPr>
        <w:t>ono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nezavisno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Istanbulske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konvencije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već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uvedeno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zakonodavstvo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više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evropskih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zemalja</w:t>
      </w:r>
      <w:r w:rsidRPr="00975A2C">
        <w:rPr>
          <w:noProof/>
          <w:lang w:val="sr-Latn-CS"/>
        </w:rPr>
        <w:t xml:space="preserve">). </w:t>
      </w:r>
      <w:r w:rsidR="00975A2C">
        <w:rPr>
          <w:noProof/>
          <w:lang w:val="sr-Latn-CS"/>
        </w:rPr>
        <w:t>Reč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ponašanju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ozbiljno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može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ugrozi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psihički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integritet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žrtve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upereno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protiv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osnovnih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prava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sloboda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čoveka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Međutim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reč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složenom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ponašanju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tako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retko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pokazuje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psihotične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karakteristike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što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njegovo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krivičnopravno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suzbijanje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čini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još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složenijim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No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osnovni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problem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jeste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kako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zakonskim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opisom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adekvatno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obuhvatiti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ovaj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fenomen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Iskustva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zemljama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koja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uvela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ovo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ohrabruju</w:t>
      </w:r>
      <w:r w:rsidRPr="00975A2C">
        <w:rPr>
          <w:noProof/>
          <w:lang w:val="sr-Latn-CS"/>
        </w:rPr>
        <w:t xml:space="preserve"> (</w:t>
      </w:r>
      <w:r w:rsidR="00975A2C">
        <w:rPr>
          <w:noProof/>
          <w:lang w:val="sr-Latn-CS"/>
        </w:rPr>
        <w:t>npr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Nemačkoj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ovo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uvedeno</w:t>
      </w:r>
      <w:r w:rsidRPr="00975A2C">
        <w:rPr>
          <w:noProof/>
          <w:lang w:val="sr-Latn-CS"/>
        </w:rPr>
        <w:t xml:space="preserve"> 2007. </w:t>
      </w:r>
      <w:r w:rsidR="00975A2C">
        <w:rPr>
          <w:noProof/>
          <w:lang w:val="sr-Latn-CS"/>
        </w:rPr>
        <w:t>godine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već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postupku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njegove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izmene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dopune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zbog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problema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njegovoj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primeni</w:t>
      </w:r>
      <w:r w:rsidRPr="00975A2C">
        <w:rPr>
          <w:noProof/>
          <w:lang w:val="sr-Latn-CS"/>
        </w:rPr>
        <w:t xml:space="preserve">). </w:t>
      </w:r>
      <w:r w:rsidR="00975A2C">
        <w:rPr>
          <w:noProof/>
          <w:lang w:val="sr-Latn-CS"/>
        </w:rPr>
        <w:t>S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jedne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strane</w:t>
      </w:r>
      <w:r w:rsidRPr="00975A2C">
        <w:rPr>
          <w:noProof/>
          <w:lang w:val="sr-Latn-CS"/>
        </w:rPr>
        <w:t xml:space="preserve">, </w:t>
      </w:r>
      <w:r w:rsidR="00975A2C">
        <w:rPr>
          <w:noProof/>
          <w:lang w:val="sr-Latn-CS"/>
        </w:rPr>
        <w:t>prilikom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propisivanja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bića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dovodi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pitanje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načelo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određenosti</w:t>
      </w:r>
      <w:r w:rsidRPr="00975A2C">
        <w:rPr>
          <w:noProof/>
          <w:lang w:val="sr-Latn-CS"/>
        </w:rPr>
        <w:t xml:space="preserve"> (lex certa), </w:t>
      </w:r>
      <w:r w:rsidR="00975A2C">
        <w:rPr>
          <w:noProof/>
          <w:lang w:val="sr-Latn-CS"/>
        </w:rPr>
        <w:t>dok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druge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postiže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zaštita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žrtve</w:t>
      </w:r>
      <w:r w:rsidRPr="00975A2C">
        <w:rPr>
          <w:noProof/>
          <w:lang w:val="sr-Latn-CS"/>
        </w:rPr>
        <w:t xml:space="preserve">. </w:t>
      </w:r>
      <w:r w:rsidR="00975A2C">
        <w:rPr>
          <w:noProof/>
          <w:lang w:val="sr-Latn-CS"/>
        </w:rPr>
        <w:t>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zahtevalo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ozbiljan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pristup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prilikom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formulisanja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zakonskog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opisa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ovog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krivičnog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ciljem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ono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što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preciznije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propiše</w:t>
      </w:r>
      <w:r w:rsidRPr="00975A2C">
        <w:rPr>
          <w:noProof/>
          <w:lang w:val="sr-Latn-CS"/>
        </w:rPr>
        <w:t xml:space="preserve">. </w:t>
      </w:r>
    </w:p>
    <w:p w:rsidR="00520A31" w:rsidRPr="00975A2C" w:rsidRDefault="00520A31" w:rsidP="00C77DC0">
      <w:pPr>
        <w:widowControl w:val="0"/>
        <w:autoSpaceDE w:val="0"/>
        <w:autoSpaceDN w:val="0"/>
        <w:adjustRightInd w:val="0"/>
        <w:spacing w:line="300" w:lineRule="exact"/>
        <w:jc w:val="both"/>
        <w:outlineLvl w:val="0"/>
        <w:rPr>
          <w:noProof/>
          <w:lang w:val="sr-Latn-CS"/>
        </w:rPr>
      </w:pPr>
    </w:p>
    <w:p w:rsidR="00520A31" w:rsidRPr="00975A2C" w:rsidRDefault="00520A31" w:rsidP="006E3F2C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outlineLvl w:val="0"/>
        <w:rPr>
          <w:noProof/>
          <w:lang w:val="sr-Latn-CS"/>
        </w:rPr>
      </w:pPr>
      <w:r w:rsidRPr="00975A2C">
        <w:rPr>
          <w:noProof/>
          <w:lang w:val="sr-Latn-CS"/>
        </w:rPr>
        <w:t xml:space="preserve">3. </w:t>
      </w:r>
      <w:r w:rsidR="00975A2C">
        <w:rPr>
          <w:noProof/>
          <w:lang w:val="sr-Latn-CS"/>
        </w:rPr>
        <w:t>Ostale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izmene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i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dopune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Posebnom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delu</w:t>
      </w:r>
    </w:p>
    <w:p w:rsidR="00520A31" w:rsidRPr="00975A2C" w:rsidRDefault="00520A31" w:rsidP="00C77DC0">
      <w:pPr>
        <w:widowControl w:val="0"/>
        <w:autoSpaceDE w:val="0"/>
        <w:autoSpaceDN w:val="0"/>
        <w:adjustRightInd w:val="0"/>
        <w:spacing w:line="300" w:lineRule="exact"/>
        <w:jc w:val="both"/>
        <w:outlineLvl w:val="0"/>
        <w:rPr>
          <w:noProof/>
          <w:lang w:val="sr-Latn-CS"/>
        </w:rPr>
      </w:pPr>
      <w:r w:rsidRPr="00975A2C">
        <w:rPr>
          <w:noProof/>
          <w:lang w:val="sr-Latn-CS"/>
        </w:rPr>
        <w:tab/>
      </w:r>
    </w:p>
    <w:p w:rsidR="00520A31" w:rsidRPr="00975A2C" w:rsidRDefault="00975A2C" w:rsidP="0053046F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outlineLvl w:val="0"/>
        <w:rPr>
          <w:noProof/>
          <w:lang w:val="sr-Latn-CS"/>
        </w:rPr>
      </w:pPr>
      <w:r>
        <w:rPr>
          <w:noProof/>
          <w:lang w:val="sr-Latn-CS"/>
        </w:rPr>
        <w:t>Odredbama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čl</w:t>
      </w:r>
      <w:r w:rsidR="00520A31" w:rsidRPr="00975A2C">
        <w:rPr>
          <w:noProof/>
          <w:lang w:val="sr-Latn-CS"/>
        </w:rPr>
        <w:t xml:space="preserve">. 20. </w:t>
      </w:r>
      <w:r>
        <w:rPr>
          <w:noProof/>
          <w:lang w:val="sr-Latn-CS"/>
        </w:rPr>
        <w:t>i</w:t>
      </w:r>
      <w:r w:rsidR="00520A31" w:rsidRPr="00975A2C">
        <w:rPr>
          <w:noProof/>
          <w:lang w:val="sr-Latn-CS"/>
        </w:rPr>
        <w:t xml:space="preserve"> 21. </w:t>
      </w:r>
      <w:r>
        <w:rPr>
          <w:noProof/>
          <w:lang w:val="sr-Latn-CS"/>
        </w:rPr>
        <w:t>Predloga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izmenjeni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dopunjeni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čl</w:t>
      </w:r>
      <w:r w:rsidR="00520A31" w:rsidRPr="00975A2C">
        <w:rPr>
          <w:noProof/>
          <w:lang w:val="sr-Latn-CS"/>
        </w:rPr>
        <w:t xml:space="preserve">. 191. </w:t>
      </w:r>
      <w:r>
        <w:rPr>
          <w:noProof/>
          <w:lang w:val="sr-Latn-CS"/>
        </w:rPr>
        <w:t>i</w:t>
      </w:r>
      <w:r w:rsidR="00520A31" w:rsidRPr="00975A2C">
        <w:rPr>
          <w:noProof/>
          <w:lang w:val="sr-Latn-CS"/>
        </w:rPr>
        <w:t xml:space="preserve"> 192. </w:t>
      </w:r>
      <w:r>
        <w:rPr>
          <w:noProof/>
          <w:lang w:val="sr-Latn-CS"/>
        </w:rPr>
        <w:t>Krivičnog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zakonika</w:t>
      </w:r>
      <w:r w:rsidR="00520A31" w:rsidRPr="00975A2C">
        <w:rPr>
          <w:noProof/>
          <w:lang w:val="sr-Latn-CS"/>
        </w:rPr>
        <w:t xml:space="preserve">, </w:t>
      </w:r>
      <w:r>
        <w:rPr>
          <w:noProof/>
          <w:lang w:val="sr-Latn-CS"/>
        </w:rPr>
        <w:t>kojima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krivična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Oduzimanje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maloletnog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Promena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porodičnog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stanja</w:t>
      </w:r>
      <w:r w:rsidR="00520A31" w:rsidRPr="00975A2C">
        <w:rPr>
          <w:noProof/>
          <w:lang w:val="sr-Latn-CS"/>
        </w:rPr>
        <w:t xml:space="preserve">. </w:t>
      </w:r>
      <w:r>
        <w:rPr>
          <w:noProof/>
          <w:lang w:val="sr-Latn-CS"/>
        </w:rPr>
        <w:t>Razlozi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proširivanjem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krivičnopravne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novorođene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dece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proizilazi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generalnom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prevencijom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utiče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eventualne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izvršioce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navedenih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krivičnih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520A31" w:rsidRPr="00975A2C">
        <w:rPr>
          <w:noProof/>
          <w:lang w:val="sr-Latn-CS"/>
        </w:rPr>
        <w:t xml:space="preserve">. </w:t>
      </w:r>
    </w:p>
    <w:p w:rsidR="00520A31" w:rsidRPr="00975A2C" w:rsidRDefault="00975A2C" w:rsidP="000672C9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outlineLvl w:val="0"/>
        <w:rPr>
          <w:noProof/>
          <w:lang w:val="sr-Latn-CS"/>
        </w:rPr>
      </w:pPr>
      <w:r>
        <w:rPr>
          <w:noProof/>
          <w:lang w:val="sr-Latn-CS"/>
        </w:rPr>
        <w:t>Članom</w:t>
      </w:r>
      <w:r w:rsidR="00520A31" w:rsidRPr="00975A2C">
        <w:rPr>
          <w:noProof/>
          <w:lang w:val="sr-Latn-CS"/>
        </w:rPr>
        <w:t xml:space="preserve"> 22. </w:t>
      </w:r>
      <w:r>
        <w:rPr>
          <w:noProof/>
          <w:lang w:val="sr-Latn-CS"/>
        </w:rPr>
        <w:t>Predloga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brisanje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520A31" w:rsidRPr="00975A2C">
        <w:rPr>
          <w:noProof/>
          <w:lang w:val="sr-Latn-CS"/>
        </w:rPr>
        <w:t xml:space="preserve"> 5. </w:t>
      </w:r>
      <w:r>
        <w:rPr>
          <w:noProof/>
          <w:lang w:val="sr-Latn-CS"/>
        </w:rPr>
        <w:t>u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520A31" w:rsidRPr="00975A2C">
        <w:rPr>
          <w:noProof/>
          <w:lang w:val="sr-Latn-CS"/>
        </w:rPr>
        <w:t xml:space="preserve"> 194. </w:t>
      </w:r>
      <w:r>
        <w:rPr>
          <w:noProof/>
          <w:lang w:val="sr-Latn-CS"/>
        </w:rPr>
        <w:t>Krivičnog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zakonika</w:t>
      </w:r>
      <w:r w:rsidR="00520A31" w:rsidRPr="00975A2C">
        <w:rPr>
          <w:noProof/>
          <w:lang w:val="sr-Latn-CS"/>
        </w:rPr>
        <w:t xml:space="preserve">, </w:t>
      </w:r>
      <w:r>
        <w:rPr>
          <w:noProof/>
          <w:lang w:val="sr-Latn-CS"/>
        </w:rPr>
        <w:t>kojim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inkriminisano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kršenje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nasilja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porodici</w:t>
      </w:r>
      <w:r w:rsidR="00520A31" w:rsidRPr="00975A2C">
        <w:rPr>
          <w:noProof/>
          <w:lang w:val="sr-Latn-CS"/>
        </w:rPr>
        <w:t xml:space="preserve">. </w:t>
      </w:r>
      <w:r>
        <w:rPr>
          <w:noProof/>
          <w:lang w:val="sr-Latn-CS"/>
        </w:rPr>
        <w:t>Ovo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predloženo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razloga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Predlogu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zakonu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zaštiti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nasilja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porodici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kršenje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sankcioniše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</w:t>
      </w:r>
      <w:r w:rsidR="00520A31" w:rsidRPr="00975A2C">
        <w:rPr>
          <w:noProof/>
          <w:lang w:val="sr-Latn-CS"/>
        </w:rPr>
        <w:t xml:space="preserve">, </w:t>
      </w:r>
      <w:r>
        <w:rPr>
          <w:noProof/>
          <w:lang w:val="sr-Latn-CS"/>
        </w:rPr>
        <w:t>budući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taj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efikasnije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reagovati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kršenja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nasilja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porodici</w:t>
      </w:r>
      <w:r w:rsidR="00520A31" w:rsidRPr="00975A2C">
        <w:rPr>
          <w:noProof/>
          <w:lang w:val="sr-Latn-CS"/>
        </w:rPr>
        <w:t xml:space="preserve">, </w:t>
      </w:r>
      <w:r>
        <w:rPr>
          <w:noProof/>
          <w:lang w:val="sr-Latn-CS"/>
        </w:rPr>
        <w:t>obzirom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predviđeno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taj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izreći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kazna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zatvora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20A31" w:rsidRPr="00975A2C">
        <w:rPr>
          <w:noProof/>
          <w:lang w:val="sr-Latn-CS"/>
        </w:rPr>
        <w:t xml:space="preserve"> 60 </w:t>
      </w:r>
      <w:r>
        <w:rPr>
          <w:noProof/>
          <w:lang w:val="sr-Latn-CS"/>
        </w:rPr>
        <w:t>dana</w:t>
      </w:r>
      <w:r w:rsidR="00520A31" w:rsidRPr="00975A2C">
        <w:rPr>
          <w:noProof/>
          <w:lang w:val="sr-Latn-CS"/>
        </w:rPr>
        <w:t xml:space="preserve">, </w:t>
      </w:r>
      <w:r>
        <w:rPr>
          <w:noProof/>
          <w:lang w:val="sr-Latn-CS"/>
        </w:rPr>
        <w:t>koja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izvršiti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odmah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pre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pravnosnažnosti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presude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kojom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</w:t>
      </w:r>
      <w:r w:rsidR="00520A31" w:rsidRPr="00975A2C">
        <w:rPr>
          <w:noProof/>
          <w:lang w:val="sr-Latn-CS"/>
        </w:rPr>
        <w:t>.</w:t>
      </w:r>
    </w:p>
    <w:p w:rsidR="00520A31" w:rsidRPr="00975A2C" w:rsidRDefault="00975A2C" w:rsidP="00F0276C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outlineLvl w:val="0"/>
        <w:rPr>
          <w:noProof/>
          <w:lang w:val="sr-Latn-CS"/>
        </w:rPr>
      </w:pPr>
      <w:r>
        <w:rPr>
          <w:noProof/>
          <w:lang w:val="sr-Latn-CS"/>
        </w:rPr>
        <w:lastRenderedPageBreak/>
        <w:t>Članom</w:t>
      </w:r>
      <w:r w:rsidR="00520A31" w:rsidRPr="00975A2C">
        <w:rPr>
          <w:noProof/>
          <w:lang w:val="sr-Latn-CS"/>
        </w:rPr>
        <w:t xml:space="preserve"> 28. </w:t>
      </w:r>
      <w:r>
        <w:rPr>
          <w:noProof/>
          <w:lang w:val="sr-Latn-CS"/>
        </w:rPr>
        <w:t>Predloga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dopunjuje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član</w:t>
      </w:r>
      <w:r w:rsidR="00520A31" w:rsidRPr="00975A2C">
        <w:rPr>
          <w:noProof/>
          <w:lang w:val="sr-Latn-CS"/>
        </w:rPr>
        <w:t xml:space="preserve"> 292. </w:t>
      </w:r>
      <w:r>
        <w:rPr>
          <w:noProof/>
          <w:lang w:val="sr-Latn-CS"/>
        </w:rPr>
        <w:t>Krivičnog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zakonika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propisano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krivično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delo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Ugrožavanja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vazdušnog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nasiljem</w:t>
      </w:r>
      <w:r w:rsidR="00520A31" w:rsidRPr="00975A2C">
        <w:rPr>
          <w:noProof/>
          <w:lang w:val="sr-Latn-CS"/>
        </w:rPr>
        <w:t xml:space="preserve">, </w:t>
      </w:r>
      <w:r>
        <w:rPr>
          <w:noProof/>
          <w:lang w:val="sr-Latn-CS"/>
        </w:rPr>
        <w:t>tako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inkriminisana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radnja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pretnje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izvršiti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navedeno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krivično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delo</w:t>
      </w:r>
      <w:r w:rsidR="00520A31" w:rsidRPr="00975A2C">
        <w:rPr>
          <w:noProof/>
          <w:lang w:val="sr-Latn-CS"/>
        </w:rPr>
        <w:t xml:space="preserve">. </w:t>
      </w:r>
      <w:r>
        <w:rPr>
          <w:noProof/>
          <w:lang w:val="sr-Latn-CS"/>
        </w:rPr>
        <w:t>Ova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dopuna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Rezolucijom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520A31" w:rsidRPr="00975A2C">
        <w:rPr>
          <w:noProof/>
          <w:lang w:val="sr-Latn-CS"/>
        </w:rPr>
        <w:t xml:space="preserve">33-4 </w:t>
      </w:r>
      <w:r>
        <w:rPr>
          <w:noProof/>
          <w:lang w:val="sr-Latn-CS"/>
        </w:rPr>
        <w:t>Skupštine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civilnog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vazduhoplovstva</w:t>
      </w:r>
      <w:r w:rsidR="00520A31" w:rsidRPr="00975A2C">
        <w:rPr>
          <w:noProof/>
          <w:lang w:val="sr-Latn-CS"/>
        </w:rPr>
        <w:t xml:space="preserve"> (ICAO), </w:t>
      </w:r>
      <w:r>
        <w:rPr>
          <w:noProof/>
          <w:lang w:val="sr-Latn-CS"/>
        </w:rPr>
        <w:t>kojom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preporučeno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članice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usvoje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sankcionisale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vrste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neprihvatljivog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ponašanja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vazdušnom</w:t>
      </w:r>
      <w:r w:rsidR="00520A31" w:rsidRPr="00975A2C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520A31" w:rsidRPr="00975A2C">
        <w:rPr>
          <w:noProof/>
          <w:lang w:val="sr-Latn-CS"/>
        </w:rPr>
        <w:t>.</w:t>
      </w:r>
    </w:p>
    <w:p w:rsidR="00520A31" w:rsidRPr="00975A2C" w:rsidRDefault="00975A2C" w:rsidP="00C04A8D">
      <w:pPr>
        <w:pStyle w:val="NoSpacing"/>
        <w:spacing w:line="300" w:lineRule="exact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29.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zakonskog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opisa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krivičnog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304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njegovog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potpunijeg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usaglašavanja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Konvencijom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visokotehnološkom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kriminalu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ugovori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19/09). </w:t>
      </w:r>
      <w:r>
        <w:rPr>
          <w:rFonts w:ascii="Times New Roman" w:hAnsi="Times New Roman"/>
          <w:noProof/>
          <w:sz w:val="24"/>
          <w:szCs w:val="24"/>
          <w:lang w:val="sr-Latn-CS"/>
        </w:rPr>
        <w:t>Još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sadrže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dopune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posledica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usaglašavanja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krivičnog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zakonodavstva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potvrđenim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ugovorima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prvom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usaglašavanju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Konvencijom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zaštiti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dece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seksualnog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iskorišćavanja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seksualnog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zlostavljanja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(,,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ugovori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1/10).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dopunjen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185.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Krivičnog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zakonika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novim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. 5.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stavu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novi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oblik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krivičnog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radnja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izvršenja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zasniva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obavezi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predviđenoj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20.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đ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navedene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konvencije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stavom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pojam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pornografske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sadržine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nastalih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iskorišćavanjem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maloletnog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preuzet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pomenute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konvencije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20A31" w:rsidRPr="00975A2C" w:rsidRDefault="00975A2C" w:rsidP="00F0276C">
      <w:pPr>
        <w:pStyle w:val="NoSpacing"/>
        <w:spacing w:line="300" w:lineRule="exact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39.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posledica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usaglašavanja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Krivičnog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zakonika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ugovorima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taj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radnja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izvršenja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zločina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čovečnosti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371.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Krivičnog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zakonika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izričito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proširena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tzv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prisilne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nestanke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čime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izvršeno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usaglašavanje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Međunarodnom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konvencijom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zaštiti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prisilnih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nestanaka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ugovori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>oj 1/11).</w:t>
      </w:r>
    </w:p>
    <w:p w:rsidR="00520A31" w:rsidRPr="00975A2C" w:rsidRDefault="00520A31" w:rsidP="00C04A8D">
      <w:pPr>
        <w:pStyle w:val="NoSpacing"/>
        <w:spacing w:line="300" w:lineRule="exac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75A2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30.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uvodi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novo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krivično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delo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340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Krivičnog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zakonika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obezbedi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sankcija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kršenje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zabrane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određene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sadrže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važećem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postoje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nikakve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sankcije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kršenje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određenih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zabrana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nekih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kršenja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zabrana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izvesna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sankcija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ogleda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tome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sud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izričući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uslovnu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osudu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odrediti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ona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opozvati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osuđeni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prekrši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zabranu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naloženu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merom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. 85.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86.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Krivičnog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zakonika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).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Međutim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tih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potreba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jednim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ovakvim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krivičnim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delom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slučaj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sankcija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izriče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uslovna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osuda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20A31" w:rsidRPr="00975A2C" w:rsidRDefault="00520A31" w:rsidP="00C77DC0">
      <w:pPr>
        <w:pStyle w:val="NoSpacing"/>
        <w:spacing w:line="300" w:lineRule="exac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75A2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. 31.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32.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izmenjena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krivična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izrađivanje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nabavljanje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oružja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namenjenim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izvršenje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krivičnog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347.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Krivičnog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zakonika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nedozvoljena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proizvodnja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državnje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nošenje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promet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oružja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eksplozivnih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materija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348.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Krivičnog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zakonika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).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Predmetnim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usklađivanje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navedenih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krivičnih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novim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oružju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municiji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975A2C">
        <w:rPr>
          <w:rFonts w:ascii="Times New Roman" w:hAnsi="Times New Roman"/>
          <w:bCs/>
          <w:noProof/>
          <w:sz w:val="24"/>
          <w:szCs w:val="24"/>
          <w:lang w:val="sr-Latn-CS"/>
        </w:rPr>
        <w:t>”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20/15),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pooštrene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kazne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ta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imajući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porast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teških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krivičnih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izvršena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upotrebom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zabranjenog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nelegalnog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oružja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20A31" w:rsidRPr="00975A2C" w:rsidRDefault="00520A31" w:rsidP="00C77DC0">
      <w:pPr>
        <w:pStyle w:val="NoSpacing"/>
        <w:spacing w:line="300" w:lineRule="exac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75A2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33.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pooštravaju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kazne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krivično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delo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nedozvoljeni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prelazak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granice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krijumčarenje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ljudi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imajući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učestalo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vršenje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navedenog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krivičnog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posledica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migrantske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krize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20A31" w:rsidRPr="00975A2C" w:rsidRDefault="00520A31" w:rsidP="00C77DC0">
      <w:pPr>
        <w:pStyle w:val="NoSpacing"/>
        <w:spacing w:line="300" w:lineRule="exac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75A2C">
        <w:rPr>
          <w:rFonts w:ascii="Times New Roman" w:hAnsi="Times New Roman"/>
          <w:noProof/>
          <w:sz w:val="24"/>
          <w:szCs w:val="24"/>
          <w:lang w:val="sr-Latn-CS"/>
        </w:rPr>
        <w:lastRenderedPageBreak/>
        <w:tab/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36.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predlaže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adekvatnija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formulacija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krivičnog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trgovine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uticajem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366.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Krivičnog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zakonika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dok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. 35, 37.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38.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unete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neophodne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korekcije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posledica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toga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sada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propisuju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krivična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pronevere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privrednom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poslovanju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davanja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primanja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mita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privrednom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poslovanju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isključiti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primenu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krivičnih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. 364, 367.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368.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Krivičnog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zakonika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onda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privrednom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poslovanju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20A31" w:rsidRPr="00975A2C" w:rsidRDefault="00520A31" w:rsidP="00C77DC0">
      <w:pPr>
        <w:pStyle w:val="NoSpacing"/>
        <w:spacing w:line="300" w:lineRule="exac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75A2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40.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dopunjen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387.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Krivičnog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zakonika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krivično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delo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Rasna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diskriminacija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usklađivanja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Okvirnom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odlukom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2008/913/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JNA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20A31" w:rsidRPr="00975A2C" w:rsidRDefault="00520A31" w:rsidP="00C77DC0">
      <w:pPr>
        <w:pStyle w:val="NoSpacing"/>
        <w:spacing w:line="300" w:lineRule="exac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75A2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41.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dopunjen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391.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Krivičnog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zakonika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krivično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delo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Terorizam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taj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kažnjavanje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pripremne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radnje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izvršenje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krivičnog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20A31" w:rsidRPr="00975A2C" w:rsidRDefault="00520A31" w:rsidP="00C77DC0">
      <w:pPr>
        <w:pStyle w:val="NoSpacing"/>
        <w:spacing w:line="300" w:lineRule="exac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75A2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42.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određeno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njegovo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stupanje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izuzev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odredba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krivično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delo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terorizma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privredna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njima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povezana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krivična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stupe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juna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potreban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kom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izvršiti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neophodna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priprema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državnih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njegovu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primenu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odredaba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privredna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njima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povezana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krivična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one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stupe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marta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2018.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počne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primena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novog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nadležnost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državnih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suzbijanju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organizovanog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kriminala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terorizma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korupcije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Dopune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krivičnog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terorizma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41.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stupaju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osmog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”. </w:t>
      </w:r>
    </w:p>
    <w:p w:rsidR="00520A31" w:rsidRPr="00975A2C" w:rsidRDefault="00520A31" w:rsidP="00F3157F">
      <w:pPr>
        <w:pStyle w:val="NoSpacing"/>
        <w:spacing w:line="300" w:lineRule="exac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75A2C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</w:p>
    <w:p w:rsidR="00520A31" w:rsidRPr="00975A2C" w:rsidRDefault="00520A31" w:rsidP="006E3F2C">
      <w:pPr>
        <w:pStyle w:val="NormalWeb"/>
        <w:tabs>
          <w:tab w:val="left" w:pos="709"/>
        </w:tabs>
        <w:spacing w:before="0" w:beforeAutospacing="0" w:after="0" w:line="300" w:lineRule="exact"/>
        <w:jc w:val="both"/>
        <w:rPr>
          <w:noProof/>
          <w:lang w:val="sr-Latn-CS"/>
        </w:rPr>
      </w:pPr>
      <w:r w:rsidRPr="00975A2C">
        <w:rPr>
          <w:noProof/>
          <w:lang w:val="sr-Latn-CS"/>
        </w:rPr>
        <w:tab/>
        <w:t xml:space="preserve">IV. </w:t>
      </w:r>
      <w:r w:rsidR="00975A2C">
        <w:rPr>
          <w:noProof/>
          <w:lang w:val="sr-Latn-CS"/>
        </w:rPr>
        <w:t>FINANSIJSKA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SREDSTVA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POTREBNA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SPROVOĐENJE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ZAKONA</w:t>
      </w:r>
    </w:p>
    <w:p w:rsidR="00520A31" w:rsidRPr="00975A2C" w:rsidRDefault="00520A31" w:rsidP="00F3157F">
      <w:pPr>
        <w:tabs>
          <w:tab w:val="left" w:pos="5505"/>
        </w:tabs>
        <w:spacing w:line="300" w:lineRule="exact"/>
        <w:jc w:val="center"/>
        <w:rPr>
          <w:b/>
          <w:noProof/>
          <w:lang w:val="sr-Latn-CS"/>
        </w:rPr>
      </w:pPr>
    </w:p>
    <w:p w:rsidR="00520A31" w:rsidRPr="00975A2C" w:rsidRDefault="00520A31" w:rsidP="00F3157F">
      <w:pPr>
        <w:jc w:val="both"/>
        <w:rPr>
          <w:noProof/>
          <w:lang w:val="sr-Latn-CS"/>
        </w:rPr>
      </w:pPr>
      <w:r w:rsidRPr="00975A2C">
        <w:rPr>
          <w:noProof/>
          <w:lang w:val="sr-Latn-CS"/>
        </w:rPr>
        <w:tab/>
      </w:r>
      <w:r w:rsidR="00975A2C">
        <w:rPr>
          <w:noProof/>
          <w:lang w:val="sr-Latn-CS"/>
        </w:rPr>
        <w:t>Za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sprovođenje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ovog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zakona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nisu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potrebna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sredstva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budžetu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Republike</w:t>
      </w:r>
      <w:r w:rsidRPr="00975A2C">
        <w:rPr>
          <w:noProof/>
          <w:lang w:val="sr-Latn-CS"/>
        </w:rPr>
        <w:t xml:space="preserve"> </w:t>
      </w:r>
      <w:r w:rsidR="00975A2C">
        <w:rPr>
          <w:noProof/>
          <w:lang w:val="sr-Latn-CS"/>
        </w:rPr>
        <w:t>Srbije</w:t>
      </w:r>
      <w:r w:rsidRPr="00975A2C">
        <w:rPr>
          <w:noProof/>
          <w:lang w:val="sr-Latn-CS"/>
        </w:rPr>
        <w:t>.</w:t>
      </w:r>
    </w:p>
    <w:p w:rsidR="00520A31" w:rsidRPr="00975A2C" w:rsidRDefault="00520A31" w:rsidP="002F76B7">
      <w:pPr>
        <w:pStyle w:val="NoSpacing"/>
        <w:spacing w:line="300" w:lineRule="exac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20A31" w:rsidRPr="00975A2C" w:rsidRDefault="00520A31" w:rsidP="002F76B7">
      <w:pPr>
        <w:pStyle w:val="NoSpacing"/>
        <w:spacing w:line="300" w:lineRule="exac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20A31" w:rsidRPr="00975A2C" w:rsidRDefault="00520A31" w:rsidP="007D6087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V.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RAZLOZI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HITNOM</w:t>
      </w:r>
      <w:r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5A2C">
        <w:rPr>
          <w:rFonts w:ascii="Times New Roman" w:hAnsi="Times New Roman"/>
          <w:noProof/>
          <w:sz w:val="24"/>
          <w:szCs w:val="24"/>
          <w:lang w:val="sr-Latn-CS"/>
        </w:rPr>
        <w:t>POSTUPKU</w:t>
      </w:r>
    </w:p>
    <w:p w:rsidR="00520A31" w:rsidRPr="00975A2C" w:rsidRDefault="00520A31" w:rsidP="007D6087">
      <w:pPr>
        <w:pStyle w:val="NoSpacing"/>
        <w:ind w:firstLine="72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520A31" w:rsidRPr="00975A2C" w:rsidRDefault="00975A2C" w:rsidP="007D6087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Predlaže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donese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hitnom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ispunjenja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međunarodnih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preuzetih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procesu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pridruživanja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Evropskoj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uniji</w:t>
      </w:r>
      <w:r w:rsidR="00520A31" w:rsidRPr="00975A2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20A31" w:rsidRPr="00975A2C" w:rsidRDefault="00520A31" w:rsidP="002F76B7">
      <w:pPr>
        <w:pStyle w:val="NoSpacing"/>
        <w:spacing w:line="300" w:lineRule="exac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sectPr w:rsidR="00520A31" w:rsidRPr="00975A2C" w:rsidSect="00113A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AC9" w:rsidRDefault="00E87AC9" w:rsidP="00F74814">
      <w:r>
        <w:separator/>
      </w:r>
    </w:p>
  </w:endnote>
  <w:endnote w:type="continuationSeparator" w:id="0">
    <w:p w:rsidR="00E87AC9" w:rsidRDefault="00E87AC9" w:rsidP="00F7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A31" w:rsidRDefault="00520A31" w:rsidP="00113A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0A31" w:rsidRDefault="00520A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A31" w:rsidRPr="00975A2C" w:rsidRDefault="00520A31" w:rsidP="00113A61">
    <w:pPr>
      <w:pStyle w:val="Footer"/>
      <w:framePr w:wrap="around" w:vAnchor="text" w:hAnchor="margin" w:xAlign="center" w:y="1"/>
      <w:rPr>
        <w:rStyle w:val="PageNumber"/>
        <w:noProof/>
        <w:lang w:val="sr-Latn-CS"/>
      </w:rPr>
    </w:pPr>
    <w:r w:rsidRPr="00975A2C">
      <w:rPr>
        <w:rStyle w:val="PageNumber"/>
        <w:noProof/>
        <w:lang w:val="sr-Latn-CS"/>
      </w:rPr>
      <w:fldChar w:fldCharType="begin"/>
    </w:r>
    <w:r w:rsidRPr="00975A2C">
      <w:rPr>
        <w:rStyle w:val="PageNumber"/>
        <w:noProof/>
        <w:lang w:val="sr-Latn-CS"/>
      </w:rPr>
      <w:instrText xml:space="preserve">PAGE  </w:instrText>
    </w:r>
    <w:r w:rsidRPr="00975A2C">
      <w:rPr>
        <w:rStyle w:val="PageNumber"/>
        <w:noProof/>
        <w:lang w:val="sr-Latn-CS"/>
      </w:rPr>
      <w:fldChar w:fldCharType="separate"/>
    </w:r>
    <w:r w:rsidR="00975A2C">
      <w:rPr>
        <w:rStyle w:val="PageNumber"/>
        <w:noProof/>
        <w:lang w:val="sr-Latn-CS"/>
      </w:rPr>
      <w:t>9</w:t>
    </w:r>
    <w:r w:rsidRPr="00975A2C">
      <w:rPr>
        <w:rStyle w:val="PageNumber"/>
        <w:noProof/>
        <w:lang w:val="sr-Latn-CS"/>
      </w:rPr>
      <w:fldChar w:fldCharType="end"/>
    </w:r>
  </w:p>
  <w:p w:rsidR="00520A31" w:rsidRPr="00975A2C" w:rsidRDefault="00520A31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A2C" w:rsidRDefault="00975A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AC9" w:rsidRDefault="00E87AC9" w:rsidP="00F74814">
      <w:r>
        <w:separator/>
      </w:r>
    </w:p>
  </w:footnote>
  <w:footnote w:type="continuationSeparator" w:id="0">
    <w:p w:rsidR="00E87AC9" w:rsidRDefault="00E87AC9" w:rsidP="00F7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A2C" w:rsidRDefault="00975A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A2C" w:rsidRDefault="00975A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A2C" w:rsidRDefault="00975A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53414"/>
    <w:multiLevelType w:val="hybridMultilevel"/>
    <w:tmpl w:val="6ACA426C"/>
    <w:lvl w:ilvl="0" w:tplc="7A2EBC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14"/>
    <w:rsid w:val="0001430D"/>
    <w:rsid w:val="000206D5"/>
    <w:rsid w:val="000225F1"/>
    <w:rsid w:val="0002486C"/>
    <w:rsid w:val="00035E03"/>
    <w:rsid w:val="00036C29"/>
    <w:rsid w:val="00053E1B"/>
    <w:rsid w:val="000672C9"/>
    <w:rsid w:val="000701C0"/>
    <w:rsid w:val="000731C5"/>
    <w:rsid w:val="0007744E"/>
    <w:rsid w:val="00080A91"/>
    <w:rsid w:val="000B200A"/>
    <w:rsid w:val="000C530B"/>
    <w:rsid w:val="000E3132"/>
    <w:rsid w:val="00113A61"/>
    <w:rsid w:val="00122790"/>
    <w:rsid w:val="001406FD"/>
    <w:rsid w:val="00147BF3"/>
    <w:rsid w:val="00165072"/>
    <w:rsid w:val="0017270B"/>
    <w:rsid w:val="001C21EA"/>
    <w:rsid w:val="001C36ED"/>
    <w:rsid w:val="001C37A1"/>
    <w:rsid w:val="001D0BB4"/>
    <w:rsid w:val="001E1755"/>
    <w:rsid w:val="001E4898"/>
    <w:rsid w:val="001F2E55"/>
    <w:rsid w:val="00241C88"/>
    <w:rsid w:val="00257EC2"/>
    <w:rsid w:val="002660E7"/>
    <w:rsid w:val="002920EA"/>
    <w:rsid w:val="002A1141"/>
    <w:rsid w:val="002E0F45"/>
    <w:rsid w:val="002E1167"/>
    <w:rsid w:val="002F76B7"/>
    <w:rsid w:val="00321A0D"/>
    <w:rsid w:val="003310A0"/>
    <w:rsid w:val="0034256A"/>
    <w:rsid w:val="00366F7C"/>
    <w:rsid w:val="00370150"/>
    <w:rsid w:val="003833C4"/>
    <w:rsid w:val="003A32FA"/>
    <w:rsid w:val="003B1417"/>
    <w:rsid w:val="003D2CBE"/>
    <w:rsid w:val="003E1B77"/>
    <w:rsid w:val="0041282C"/>
    <w:rsid w:val="004421D0"/>
    <w:rsid w:val="00457266"/>
    <w:rsid w:val="00471A77"/>
    <w:rsid w:val="00483571"/>
    <w:rsid w:val="00494DE8"/>
    <w:rsid w:val="004B4EDE"/>
    <w:rsid w:val="004D40B1"/>
    <w:rsid w:val="004E1AE8"/>
    <w:rsid w:val="004E2F1C"/>
    <w:rsid w:val="004F0AEC"/>
    <w:rsid w:val="00503B20"/>
    <w:rsid w:val="00520A31"/>
    <w:rsid w:val="0053046F"/>
    <w:rsid w:val="00531D80"/>
    <w:rsid w:val="0054108B"/>
    <w:rsid w:val="00563DBC"/>
    <w:rsid w:val="005850B5"/>
    <w:rsid w:val="0058601A"/>
    <w:rsid w:val="00595294"/>
    <w:rsid w:val="0059708A"/>
    <w:rsid w:val="005A5F98"/>
    <w:rsid w:val="005B2454"/>
    <w:rsid w:val="005B62F9"/>
    <w:rsid w:val="0065205B"/>
    <w:rsid w:val="00655A0E"/>
    <w:rsid w:val="006952A2"/>
    <w:rsid w:val="006A2994"/>
    <w:rsid w:val="006B3F8E"/>
    <w:rsid w:val="006D3106"/>
    <w:rsid w:val="006E05C5"/>
    <w:rsid w:val="006E2E00"/>
    <w:rsid w:val="006E3F2C"/>
    <w:rsid w:val="00702901"/>
    <w:rsid w:val="00706381"/>
    <w:rsid w:val="00717325"/>
    <w:rsid w:val="00730A77"/>
    <w:rsid w:val="007316DB"/>
    <w:rsid w:val="00731ECF"/>
    <w:rsid w:val="007368E7"/>
    <w:rsid w:val="00737136"/>
    <w:rsid w:val="0074066E"/>
    <w:rsid w:val="00746DEA"/>
    <w:rsid w:val="0075248D"/>
    <w:rsid w:val="007833E9"/>
    <w:rsid w:val="007D6087"/>
    <w:rsid w:val="007F16EF"/>
    <w:rsid w:val="008044A6"/>
    <w:rsid w:val="00814052"/>
    <w:rsid w:val="008213D4"/>
    <w:rsid w:val="008374EB"/>
    <w:rsid w:val="00853686"/>
    <w:rsid w:val="00895ADD"/>
    <w:rsid w:val="008B0814"/>
    <w:rsid w:val="008C0476"/>
    <w:rsid w:val="009263FA"/>
    <w:rsid w:val="009547C4"/>
    <w:rsid w:val="00975A2C"/>
    <w:rsid w:val="009840F8"/>
    <w:rsid w:val="009909EF"/>
    <w:rsid w:val="009C271A"/>
    <w:rsid w:val="009D15B2"/>
    <w:rsid w:val="009D3830"/>
    <w:rsid w:val="009D612F"/>
    <w:rsid w:val="009E67F9"/>
    <w:rsid w:val="00A07027"/>
    <w:rsid w:val="00A1733C"/>
    <w:rsid w:val="00A34F9F"/>
    <w:rsid w:val="00A422D6"/>
    <w:rsid w:val="00A439DA"/>
    <w:rsid w:val="00A60661"/>
    <w:rsid w:val="00A63564"/>
    <w:rsid w:val="00A740F2"/>
    <w:rsid w:val="00A84697"/>
    <w:rsid w:val="00A916A4"/>
    <w:rsid w:val="00A920F2"/>
    <w:rsid w:val="00AA5204"/>
    <w:rsid w:val="00AE70CF"/>
    <w:rsid w:val="00B159A5"/>
    <w:rsid w:val="00B34C5E"/>
    <w:rsid w:val="00B80A9C"/>
    <w:rsid w:val="00B93955"/>
    <w:rsid w:val="00BB607A"/>
    <w:rsid w:val="00BC224F"/>
    <w:rsid w:val="00C00419"/>
    <w:rsid w:val="00C0198C"/>
    <w:rsid w:val="00C04A8D"/>
    <w:rsid w:val="00C22988"/>
    <w:rsid w:val="00C425D3"/>
    <w:rsid w:val="00C77DC0"/>
    <w:rsid w:val="00CA4646"/>
    <w:rsid w:val="00CA7F7D"/>
    <w:rsid w:val="00CD0881"/>
    <w:rsid w:val="00CD193B"/>
    <w:rsid w:val="00CD41E5"/>
    <w:rsid w:val="00CD44FA"/>
    <w:rsid w:val="00CD5CAD"/>
    <w:rsid w:val="00CD78D4"/>
    <w:rsid w:val="00D061D2"/>
    <w:rsid w:val="00D459F6"/>
    <w:rsid w:val="00D7139F"/>
    <w:rsid w:val="00D73D05"/>
    <w:rsid w:val="00D87F33"/>
    <w:rsid w:val="00DA0B99"/>
    <w:rsid w:val="00DA35A8"/>
    <w:rsid w:val="00DA6EED"/>
    <w:rsid w:val="00DB041C"/>
    <w:rsid w:val="00DF0A46"/>
    <w:rsid w:val="00E0214C"/>
    <w:rsid w:val="00E035F4"/>
    <w:rsid w:val="00E7115A"/>
    <w:rsid w:val="00E727F8"/>
    <w:rsid w:val="00E87AC9"/>
    <w:rsid w:val="00EB586B"/>
    <w:rsid w:val="00EC4C67"/>
    <w:rsid w:val="00ED73CB"/>
    <w:rsid w:val="00ED7AE2"/>
    <w:rsid w:val="00EE407F"/>
    <w:rsid w:val="00EF5477"/>
    <w:rsid w:val="00EF63DF"/>
    <w:rsid w:val="00F0276C"/>
    <w:rsid w:val="00F26100"/>
    <w:rsid w:val="00F31489"/>
    <w:rsid w:val="00F3157F"/>
    <w:rsid w:val="00F3211A"/>
    <w:rsid w:val="00F3687F"/>
    <w:rsid w:val="00F47338"/>
    <w:rsid w:val="00F619C8"/>
    <w:rsid w:val="00F621E3"/>
    <w:rsid w:val="00F74814"/>
    <w:rsid w:val="00FB37A1"/>
    <w:rsid w:val="00FC72F2"/>
    <w:rsid w:val="00FD07C4"/>
    <w:rsid w:val="00FD2816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57A217A-4306-4B93-A4B8-A2459246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814"/>
    <w:rPr>
      <w:rFonts w:eastAsia="MS ??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uiPriority w:val="99"/>
    <w:rsid w:val="00F74814"/>
    <w:pPr>
      <w:spacing w:after="200" w:line="260" w:lineRule="atLeast"/>
    </w:pPr>
    <w:rPr>
      <w:rFonts w:ascii="Arial" w:hAnsi="Arial" w:cs="Arial"/>
      <w:sz w:val="22"/>
      <w:szCs w:val="22"/>
    </w:rPr>
  </w:style>
  <w:style w:type="character" w:customStyle="1" w:styleId="normalchar1">
    <w:name w:val="normal__char1"/>
    <w:uiPriority w:val="99"/>
    <w:rsid w:val="00F74814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F74814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74814"/>
    <w:rPr>
      <w:rFonts w:eastAsia="MS ??" w:cs="Times New Roman"/>
    </w:rPr>
  </w:style>
  <w:style w:type="character" w:styleId="FootnoteReference">
    <w:name w:val="footnote reference"/>
    <w:basedOn w:val="DefaultParagraphFont"/>
    <w:uiPriority w:val="99"/>
    <w:rsid w:val="00F74814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113A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3A61"/>
    <w:rPr>
      <w:rFonts w:eastAsia="MS ??" w:cs="Times New Roman"/>
    </w:rPr>
  </w:style>
  <w:style w:type="character" w:styleId="PageNumber">
    <w:name w:val="page number"/>
    <w:basedOn w:val="DefaultParagraphFont"/>
    <w:uiPriority w:val="99"/>
    <w:semiHidden/>
    <w:rsid w:val="00113A61"/>
    <w:rPr>
      <w:rFonts w:cs="Times New Roman"/>
    </w:rPr>
  </w:style>
  <w:style w:type="paragraph" w:styleId="NormalWeb">
    <w:name w:val="Normal (Web)"/>
    <w:basedOn w:val="Normal"/>
    <w:uiPriority w:val="99"/>
    <w:rsid w:val="00595294"/>
    <w:pPr>
      <w:spacing w:before="100" w:beforeAutospacing="1" w:after="115"/>
    </w:pPr>
    <w:rPr>
      <w:rFonts w:eastAsia="MS Mincho"/>
    </w:rPr>
  </w:style>
  <w:style w:type="paragraph" w:customStyle="1" w:styleId="Clan">
    <w:name w:val="Clan"/>
    <w:basedOn w:val="Normal"/>
    <w:uiPriority w:val="99"/>
    <w:semiHidden/>
    <w:rsid w:val="00595294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MS Mincho" w:hAnsi="Arial" w:cs="Arial"/>
      <w:b/>
      <w:sz w:val="22"/>
      <w:szCs w:val="22"/>
      <w:lang w:val="sr-Cyrl-CS"/>
    </w:rPr>
  </w:style>
  <w:style w:type="paragraph" w:styleId="NoSpacing">
    <w:name w:val="No Spacing"/>
    <w:link w:val="NoSpacingChar"/>
    <w:uiPriority w:val="99"/>
    <w:qFormat/>
    <w:rsid w:val="00595294"/>
    <w:rPr>
      <w:rFonts w:ascii="Cambria" w:hAnsi="Cambria"/>
      <w:lang w:val="uz-Cyrl-UZ"/>
    </w:rPr>
  </w:style>
  <w:style w:type="paragraph" w:customStyle="1" w:styleId="wyq110---naslov-clana">
    <w:name w:val="wyq110---naslov-clana"/>
    <w:basedOn w:val="Normal"/>
    <w:uiPriority w:val="99"/>
    <w:rsid w:val="003A32FA"/>
    <w:pPr>
      <w:spacing w:before="240" w:after="240"/>
      <w:jc w:val="center"/>
    </w:pPr>
    <w:rPr>
      <w:rFonts w:ascii="Arial" w:eastAsia="MS Mincho" w:hAnsi="Arial" w:cs="Arial"/>
      <w:b/>
      <w:bCs/>
    </w:rPr>
  </w:style>
  <w:style w:type="paragraph" w:customStyle="1" w:styleId="Default">
    <w:name w:val="Default"/>
    <w:uiPriority w:val="99"/>
    <w:rsid w:val="006D310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53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3E1B"/>
    <w:rPr>
      <w:rFonts w:ascii="Tahoma" w:eastAsia="MS ??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E3F2C"/>
    <w:pPr>
      <w:ind w:left="720"/>
      <w:contextualSpacing/>
    </w:pPr>
  </w:style>
  <w:style w:type="character" w:customStyle="1" w:styleId="NoSpacingChar">
    <w:name w:val="No Spacing Char"/>
    <w:link w:val="NoSpacing"/>
    <w:uiPriority w:val="99"/>
    <w:locked/>
    <w:rsid w:val="007D6087"/>
    <w:rPr>
      <w:rFonts w:ascii="Cambria" w:eastAsia="Times New Roman" w:hAnsi="Cambria"/>
      <w:sz w:val="22"/>
      <w:lang w:val="uz-Cyrl-UZ"/>
    </w:rPr>
  </w:style>
  <w:style w:type="paragraph" w:styleId="Header">
    <w:name w:val="header"/>
    <w:basedOn w:val="Normal"/>
    <w:link w:val="HeaderChar"/>
    <w:uiPriority w:val="99"/>
    <w:unhideWhenUsed/>
    <w:rsid w:val="00975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A2C"/>
    <w:rPr>
      <w:rFonts w:eastAsia="MS ??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4201</Words>
  <Characters>23946</Characters>
  <Application>Microsoft Office Word</Application>
  <DocSecurity>0</DocSecurity>
  <Lines>199</Lines>
  <Paragraphs>56</Paragraphs>
  <ScaleCrop>false</ScaleCrop>
  <Company/>
  <LinksUpToDate>false</LinksUpToDate>
  <CharactersWithSpaces>28091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Stojanović</dc:creator>
  <cp:keywords/>
  <dc:description/>
  <cp:lastModifiedBy>Bojan Grgic</cp:lastModifiedBy>
  <cp:revision>2</cp:revision>
  <cp:lastPrinted>2016-11-09T13:32:00Z</cp:lastPrinted>
  <dcterms:created xsi:type="dcterms:W3CDTF">2016-11-10T10:12:00Z</dcterms:created>
  <dcterms:modified xsi:type="dcterms:W3CDTF">2016-11-10T10:12:00Z</dcterms:modified>
</cp:coreProperties>
</file>